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44" w:rsidRDefault="00AC1B44" w:rsidP="00AC1B44">
      <w:pPr>
        <w:pStyle w:val="s1"/>
        <w:shd w:val="clear" w:color="auto" w:fill="FFFFFF"/>
        <w:spacing w:before="0" w:beforeAutospacing="0" w:after="300" w:afterAutospacing="0"/>
        <w:rPr>
          <w:color w:val="464C55"/>
        </w:rPr>
      </w:pPr>
      <w:proofErr w:type="gramStart"/>
      <w:r>
        <w:rPr>
          <w:color w:val="464C55"/>
        </w:rPr>
        <w:t>Основны</w:t>
      </w:r>
      <w:r>
        <w:rPr>
          <w:color w:val="464C55"/>
        </w:rPr>
        <w:t>е</w:t>
      </w:r>
      <w:proofErr w:type="gramEnd"/>
      <w:r>
        <w:rPr>
          <w:color w:val="464C55"/>
        </w:rPr>
        <w:t xml:space="preserve"> задачами военн</w:t>
      </w:r>
      <w:r>
        <w:rPr>
          <w:color w:val="464C55"/>
        </w:rPr>
        <w:t>ого</w:t>
      </w:r>
      <w:r>
        <w:rPr>
          <w:color w:val="464C55"/>
        </w:rPr>
        <w:t xml:space="preserve"> комиссариат</w:t>
      </w:r>
      <w:r>
        <w:rPr>
          <w:color w:val="464C55"/>
        </w:rPr>
        <w:t>а</w:t>
      </w:r>
      <w:r>
        <w:rPr>
          <w:color w:val="464C55"/>
        </w:rPr>
        <w:t>:</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 организация и осуществление воинского учета граждан, оказание содействия федеральным органам государственной власти, органам исполнительной власти субъектов Российской Федерации, органам местного самоуправления и организациям в осуществлении воинского учета;</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 координация деятельности по осуществлению первичного воинского учета на территориях, на которых отсутствуют структурные подразделения военных комиссариатов (далее - первичный воинский учет);</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3) </w:t>
      </w:r>
      <w:proofErr w:type="gramStart"/>
      <w:r>
        <w:rPr>
          <w:color w:val="464C55"/>
        </w:rPr>
        <w:t>контроль за</w:t>
      </w:r>
      <w:proofErr w:type="gramEnd"/>
      <w:r>
        <w:rPr>
          <w:color w:val="464C55"/>
        </w:rPr>
        <w:t xml:space="preserve"> реализацией переданных Российской Федерацией органам местного самоуправления полномочий по осуществлению первичного воинского учета, а также за целевым использованием предоставляемых им на эти цели субвенций;</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 организация и осуществление при участии органов исполнительной власти субъектов Российской Федерации и органов местного самоуправления мероприятий по первоначальной постановке граждан на воинский учет;</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5) участие в работе по бронированию на период мобилизации и на военное время граждан, пребывающих в запасе Вооруженных Сил Российской Федерации (далее - бронирование граждан, пребывающих в запасе);</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6) организация и осуществление учета транспортных средств, предоставляемых Вооруженным Силам Российской Федерации, другим войскам, воинским формированиям, органам и специальным формированиям;</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7) участие совместно с Государственной инспекцией безопасности дорожного движения Министерства внутренних дел Российской Федерации и другими органами государственного надзора и контроля за техническим состоянием транспортных средств в Российской Федерации, в проверке технического состояния транспортных средств, предназначенных для поставки по мобилизации в Вооруженные Силы Российской Федерации, другие войска, воинские формирования, органы и специальные формирования, в порядке, установленном законодательством Российской Федерации;</w:t>
      </w:r>
      <w:proofErr w:type="gramEnd"/>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8) проведение проверок организаций по вопросам осуществления ими воинского учета, бронирования граждан, пребывающих в запасе, и исполнения военно-транспортной обязанности;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9) разработка планов проведения мобилизации людских и транспортных ресурсов;</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10) совершенствование базы мобилизационного развертывания военных комиссариатов (база мобилизационного развертывания военного комиссариата - совокупность пунктов управления, участков (штабов) оповещения, пунктов сбора, пунктов предварительного сбора мобилизационных ресурсов, совмещенных приемо-сдаточных пунктов транспортных средств (приемо-сдаточных пунктов техники), элементов комендантской (дорожно-комендантской) службы, пунктов заправки горючим, пунктов обогрева и питания, оснащенных необходимыми средствами управления, связи, оповещения и обеспеченных необходимыми имуществом, оборудованием и транспортными средствами);</w:t>
      </w:r>
      <w:proofErr w:type="gramEnd"/>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11) осуществление приписки и предназначения мобилизационных ресурсов для доукомплектования Вооруженных Сил Российской Федерации, других войск, воинских формирований, органов и специальных формирований; организация вручения гражданам, пребывающим в запасе Вооруженных Сил Российской Федерации (далее - граждане, пребывающие в запасе), и руководителям организаций, имеющих задание на предоставление транспортных средств, мобилизационных предписаний и сводных нарядов;</w:t>
      </w:r>
      <w:proofErr w:type="gramEnd"/>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12) организация работы аппарата усиления и руководство его деятельностью;</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 xml:space="preserve">13) проведение занятий с гражданами, привлекаемыми к работе в аппарате усиления, с военно-учетными работниками органов местного самоуправления и организаций, а также с врачами-специалистами, средним медицинским персоналом и </w:t>
      </w:r>
      <w:r>
        <w:rPr>
          <w:color w:val="464C55"/>
        </w:rPr>
        <w:lastRenderedPageBreak/>
        <w:t>техническими работниками, привлекаемыми к работе по обеспечению мобилизационных мероприятий, подготовке граждан к военной службе, призыву и добровольному поступлению на военную службу, призыву на военные сборы;</w:t>
      </w:r>
      <w:proofErr w:type="gramEnd"/>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14) обеспечение круглосуточной готовности военных комиссариатов к приему телеграммы "Мобилизационная";</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15) осуществление при содействии органов исполнительной власти субъектов Российской Федерации и органов местного самоуправления призыва по мобилизации (направления для работы на должностях гражданского персонала) граждан, пребывающих в запасе, а также поставка транспортных сре</w:t>
      </w:r>
      <w:proofErr w:type="gramStart"/>
      <w:r>
        <w:rPr>
          <w:color w:val="464C55"/>
        </w:rPr>
        <w:t>дств в в</w:t>
      </w:r>
      <w:proofErr w:type="gramEnd"/>
      <w:r>
        <w:rPr>
          <w:color w:val="464C55"/>
        </w:rPr>
        <w:t>оинские части в сроки и объемах, которые установлены планами проведения мобилизации людских и транспортных ресурсов;</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16) организация территориальной обороны в субъектах Российской Федерации и муниципальных образованиях (районах территориальной обороны), руководство ее развертыванием и ведением;</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17) организация обеспечения в период мобилизации и в военное время мобилизационных потребностей Вооруженных Сил Российской Федерации, других войск, воинских формирований, органов и специальных формирований за счет местных ресурсов в порядке, установленном Правительством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18) организация при участии органов исполнительной власти субъектов Российской Федерации и органов местного самоуправления военного обучения граждан в период военного положения и в военное время в порядке, установленном Министерством обороны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19) организация при участии органов исполнительной власти субъектов Российской Федерации и органов местного самоуправления призыва на военную службу граждан, не пребывающих в запасе;</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20) организация совместно с органами исполнительной власти субъектов Российской Федерации, органами местного самоуправления и представителями медицинских организаций (военно-медицинских учреждений) медицинского освидетельствования граждан, подлежащих первоначальной постановке на воинский учет, граждан, призываемых на военную службу (военные сборы), и осуществление </w:t>
      </w:r>
      <w:proofErr w:type="gramStart"/>
      <w:r>
        <w:rPr>
          <w:color w:val="464C55"/>
        </w:rPr>
        <w:t>контроля за</w:t>
      </w:r>
      <w:proofErr w:type="gramEnd"/>
      <w:r>
        <w:rPr>
          <w:color w:val="464C55"/>
        </w:rPr>
        <w:t xml:space="preserve"> прохождением ими медицинского обследования;</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21) проведение при содействии органов исполнительной власти субъектов Российской Федерации, органов местного самоуправления и при участии медицинских организаций (военно-медицинских учреждений) мероприятий:</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по медицинскому осмотру граждан, не пребывающих в запасе и призванных на военную службу, перед направлением их к месту прохождения военной службы;</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по контрольному медицинскому освидетельствованию граждан, получивших освобождение от призыва на военную службу по состоянию здоровья, и граждан, заявивших о несогласии с медицинским заключением об их годности к военной службе;</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по медицинскому освидетельствованию граждан, не проходящих военную службу и поступающих на военную службу по контракту, граждан, поступающих в военные образовательные организации высшего образования, военные профессиональные образовательные организации, граждан, изъявивших желание пройти обучение или обучающихся в военных учебных центрах при федеральных государственных образовательных организациях высшего образования (далее - организации высшего образования), в военных образовательных организациях высшего образования по программе военной подготовки сержантов</w:t>
      </w:r>
      <w:proofErr w:type="gramEnd"/>
      <w:r>
        <w:rPr>
          <w:color w:val="464C55"/>
        </w:rPr>
        <w:t>, старшин запаса либо программе военной подготовки солдат, матросов запаса, и граждан, пребывающих в запасе;</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иных мероприятий, связанных с призывом граждан на военную службу (военные сборы), направлением граждан, обучающихся в военных учебных центрах при организациях высшего образования, в военных образовательных организациях высшего </w:t>
      </w:r>
      <w:r>
        <w:rPr>
          <w:color w:val="464C55"/>
        </w:rPr>
        <w:lastRenderedPageBreak/>
        <w:t>образования по программе военной подготовки сержантов, старшин запаса либо программе военной подготовки солдат, матросов запаса, на учебные сборы (стажировки);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22) организация и проведение мероприятий по военно-профессиональной ориентации и профессиональному психологическому отбору граждан, подлежащих первоначальной постановке на воинский учет или призыву на военную службу, и граждан, поступающих в военные образовательные организации высшего образования, военные профессиональные образовательные организации и военные учебные центры при организациях высшего образования;</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23) участие в организации обучения граждан начальным знаниям в области обороны и их подготовки по основам военной службы в общеобразовательных организациях, профессиональных образовательных организациях;</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24) </w:t>
      </w:r>
      <w:proofErr w:type="gramStart"/>
      <w:r>
        <w:rPr>
          <w:color w:val="464C55"/>
        </w:rPr>
        <w:t>контроль за</w:t>
      </w:r>
      <w:proofErr w:type="gramEnd"/>
      <w:r>
        <w:rPr>
          <w:color w:val="464C55"/>
        </w:rPr>
        <w:t xml:space="preserve"> организацией обучения граждан начальным знаниям в области обороны и их подготовки по основам военной службы в учебных пунктах организаций;</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25) организация работы по подготовке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26) организация предварительного отбора граждан, изъявивших желание поступить в военные образовательные организации высшего образования, военные профессиональные образовательные организации, а также в общеобразовательные организации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порядке, установленном Министерством обороны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27) отбор граждан, пребывающих в запасе, подлежащих призыву на военную службу (направлению для работы на должностях гражданского персонала) по мобилизации, призыву на военные сборы для исполнения специальных обязанностей военной службы, и подготовка материалов для оформления допуска к государственной тайне в установленном </w:t>
      </w:r>
      <w:hyperlink r:id="rId5" w:anchor="block_1000" w:history="1">
        <w:r>
          <w:rPr>
            <w:rStyle w:val="a3"/>
            <w:color w:val="3272C0"/>
            <w:u w:val="none"/>
          </w:rPr>
          <w:t>порядке</w:t>
        </w:r>
      </w:hyperlink>
      <w:r>
        <w:rPr>
          <w:color w:val="464C55"/>
        </w:rPr>
        <w:t>;</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28) оповещение граждан, не пребывающих в запасе, о месте и времени явки на мероприятия, связанные с призывом на военную службу и направлением для прохождения военной или альтернативной гражданской службы;</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29) обеспечение выполнения установленных для субъекта Российской Федерации и муниципальных образований норм призыва на военную службу;</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30) осуществление учета граждан, уклоняющихся от призыва на военную службу, привлечение их к административной ответственности и направление соответствующих материалов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6" w:anchor="block_11" w:history="1">
        <w:r>
          <w:rPr>
            <w:rStyle w:val="a3"/>
            <w:color w:val="3272C0"/>
            <w:u w:val="none"/>
          </w:rPr>
          <w:t>законодательством</w:t>
        </w:r>
      </w:hyperlink>
      <w:r>
        <w:rPr>
          <w:color w:val="464C55"/>
        </w:rPr>
        <w:t> Российской Федерации, а также осуществление учета граждан, самовольно оставивших воинские части;</w:t>
      </w:r>
      <w:proofErr w:type="gramEnd"/>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31) организация и проведение с участием органов местного самоуправления мероприятий, связанных с реализацией гражданами конституционного права на замену военной службы по призыву альтернативной гражданской службой в соответствии с </w:t>
      </w:r>
      <w:hyperlink r:id="rId7" w:anchor="block_503" w:history="1">
        <w:r>
          <w:rPr>
            <w:rStyle w:val="a3"/>
            <w:color w:val="3272C0"/>
            <w:u w:val="none"/>
          </w:rPr>
          <w:t>законодательством</w:t>
        </w:r>
      </w:hyperlink>
      <w:r>
        <w:rPr>
          <w:color w:val="464C55"/>
        </w:rPr>
        <w:t>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32) осуществление учета граждан, пребывающих в запасе, являющихся ветеранами боевых действий, принимавших участие в ликвидации последствий аварий, катастроф природного и техногенного характера и других чрезвычайных ситуаций;</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32</w:t>
      </w:r>
      <w:r>
        <w:rPr>
          <w:color w:val="464C55"/>
          <w:sz w:val="18"/>
          <w:szCs w:val="18"/>
          <w:vertAlign w:val="superscript"/>
        </w:rPr>
        <w:t> 1</w:t>
      </w:r>
      <w:r>
        <w:rPr>
          <w:color w:val="464C55"/>
        </w:rPr>
        <w:t>) рассмотрение обращений о выдаче удостоверений ветерана боевых действий и организация выдачи таких удостоверений в установленном порядке;</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33) организация вручения гражданам государственных наград Российской Федерации по поручению Президента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34) участие совместно с органами исполнительной власти субъектов Российской Федерации и органами местного самоуправления, общественными и религиозными объединениями, средствами массовой информации в разработке и реализации мер, </w:t>
      </w:r>
      <w:r>
        <w:rPr>
          <w:color w:val="464C55"/>
        </w:rPr>
        <w:lastRenderedPageBreak/>
        <w:t>направленных на информирование граждан о деятельности Вооруженных Сил Российской Федерации, повышение престижа военной службы, сохранение и приумножение патриотических традиций;</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35) участие в работе (включая подготовку и направление соответствующих запросов) по розыску архивных документов, подтверждающих участие граждан, уволенных с военной службы, и других граждан в Великой Отечественной войне, боевых действиях, ликвидации последствий аварий, катастроф природного и техногенного характера и других чрезвычайных ситуаций, а также документов, необходимых для решения вопроса об установлении причинной связи полученных гражданами ранений, контузий, увечий или заболеваний</w:t>
      </w:r>
      <w:proofErr w:type="gramEnd"/>
      <w:r>
        <w:rPr>
          <w:color w:val="464C55"/>
        </w:rPr>
        <w:t xml:space="preserve"> с прохождением ими военной службы;</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36) участие совместно с органами местного самоуправления, общественными и религиозными объединениями в работе по розыску и увековечению памяти погибших при защите Отечества;</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37) извещение членов семей лиц, погибших (умерших) при прохождении военной службы (военных сборов);</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38) организация погребения военнослужащих и иных категорий граждан в местностях, где нет военных гарнизонов, а также возмещение расходов на их погребение, изготовление и установку надгробных памятников в порядке и размерах, предусмотренных законодательством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39) осуществление пенсионного обеспечения граждан, уволенных с военной службы, и членов их семей, членов семей погибших (умерших) военнослужащих, назначение указанным лицам пенсий, пособий, предоставление компенсаций и осуществление других выплат, предусмотренных законодательством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40) реализация мер правовой и социальной защиты граждан, уволенных с военной службы, и членов их семей, членов семей погибших (умерших) военнослужащих, в том числе осуществление информационной работы по этим вопросам;</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41) организация в порядке, определяемом Министерством обороны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 xml:space="preserve">предварительного отбора граждан, изъявивших желание поступить в организации высшего образования и в процессе </w:t>
      </w:r>
      <w:proofErr w:type="gramStart"/>
      <w:r>
        <w:rPr>
          <w:color w:val="464C55"/>
        </w:rPr>
        <w:t>обучения</w:t>
      </w:r>
      <w:proofErr w:type="gramEnd"/>
      <w:r>
        <w:rPr>
          <w:color w:val="464C55"/>
        </w:rPr>
        <w:t xml:space="preserve"> по основной образовательной программе пройти обучение в военных учебных центрах при этих организациях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профессионального психологического отбора граждан из числа студентов, обучающихся по очной форме обучения в организациях высшего образования, изъявивших желание пройти обучение в военных учебных центрах при организациях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изъявивших желание пройти обучение в военных образовательных организациях высшего образования по программе</w:t>
      </w:r>
      <w:proofErr w:type="gramEnd"/>
      <w:r>
        <w:rPr>
          <w:color w:val="464C55"/>
        </w:rPr>
        <w:t xml:space="preserve"> военной подготовки сержантов, старшин запаса либо программе военной подготовки солдат, матросов запаса;</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41.1) проведение в порядке, определяемом Правительством Российской Федерации, медицинского освидетельствования граждан из числа студентов, обучающихся по очной форме обучения в организациях высшего образования, изъявивших желание пройти обучение в военных учебных центрах при организациях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обучающихся в военных образовательных организациях</w:t>
      </w:r>
      <w:proofErr w:type="gramEnd"/>
      <w:r>
        <w:rPr>
          <w:color w:val="464C55"/>
        </w:rPr>
        <w:t xml:space="preserve"> высшего образования по программе военной подготовки сержантов, старшин запаса либо программе военной подготовки солдат, матросов запаса;</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lastRenderedPageBreak/>
        <w:t>42) аттестация граждан, пребывающих в запасе, для присвоения им первого и очередного воинского звания офицера;</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43) участие во взаимодействии с организациями высшего образования в порядке, определяемом совместным правовым актом Министерства обороны Российской Федерации и Министерства науки и высшего образования Российской Федерации, в подготовке документов воинского учета и материалов:</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для присвоения первого воинского звания офицера гражданам, завершившим обучение в военных учебных центрах при организациях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по программе военной подготовки офицеров запаса и окончившим организации высшего образования;</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для присвоения первого воинского звания сержанта, старшины 1 статьи, рядового, матроса гражданам, завершившим обучение в военных учебных центрах при организациях высшего образования по программе военной подготовки сержантов, старшин запаса либо программе военной подготовки солдат, матросов запаса или обучение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и окончившим</w:t>
      </w:r>
      <w:proofErr w:type="gramEnd"/>
      <w:r>
        <w:rPr>
          <w:color w:val="464C55"/>
        </w:rPr>
        <w:t xml:space="preserve"> организации высшего образования;</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44) отбор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офицерами;</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45) отбор совместно с пунктами отбора на военную службу по контракту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а также иностранных граждан для поступления на военную службу по контракту в Вооруженные Силы Российской Федерации на воинские должности</w:t>
      </w:r>
      <w:proofErr w:type="gramEnd"/>
      <w:r>
        <w:rPr>
          <w:color w:val="464C55"/>
        </w:rPr>
        <w:t>, подлежащие замещению солдатами, матросами, сержантами и старшинами, в порядке, установленном </w:t>
      </w:r>
      <w:hyperlink r:id="rId8" w:anchor="block_1000" w:history="1">
        <w:r>
          <w:rPr>
            <w:rStyle w:val="a3"/>
            <w:color w:val="3272C0"/>
            <w:u w:val="none"/>
          </w:rPr>
          <w:t>Положением</w:t>
        </w:r>
      </w:hyperlink>
      <w:r>
        <w:rPr>
          <w:color w:val="464C55"/>
        </w:rPr>
        <w:t> о порядке прохождения военной службы, утвержденным </w:t>
      </w:r>
      <w:hyperlink r:id="rId9" w:history="1">
        <w:r>
          <w:rPr>
            <w:rStyle w:val="a3"/>
            <w:color w:val="3272C0"/>
            <w:u w:val="none"/>
          </w:rPr>
          <w:t>Указом</w:t>
        </w:r>
      </w:hyperlink>
      <w:r>
        <w:rPr>
          <w:color w:val="464C55"/>
        </w:rPr>
        <w:t> Президента Российской Федерации от 16 сентября 1999 г. N 1237 "Вопросы прохождения военной службы";</w:t>
      </w:r>
    </w:p>
    <w:p w:rsidR="00AC1B44" w:rsidRDefault="00AC1B44" w:rsidP="00AC1B44">
      <w:pPr>
        <w:pStyle w:val="s1"/>
        <w:shd w:val="clear" w:color="auto" w:fill="FFFFFF"/>
        <w:spacing w:before="0" w:beforeAutospacing="0" w:after="0" w:afterAutospacing="0"/>
        <w:ind w:firstLine="709"/>
        <w:jc w:val="both"/>
        <w:rPr>
          <w:color w:val="464C55"/>
        </w:rPr>
      </w:pPr>
      <w:proofErr w:type="gramStart"/>
      <w:r>
        <w:rPr>
          <w:color w:val="464C55"/>
        </w:rPr>
        <w:t>46) отбор граждан, не находящихся на военной службе,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государственной охраны, органы военной прокуратуры, военные следственные органы Следственного комитета Российской Федерации и федеральный орган обеспечения мобилизационной подготовки</w:t>
      </w:r>
      <w:proofErr w:type="gramEnd"/>
      <w:r>
        <w:rPr>
          <w:color w:val="464C55"/>
        </w:rPr>
        <w:t xml:space="preserve"> органов государственной власти Российской Федерации;</w:t>
      </w:r>
    </w:p>
    <w:p w:rsidR="00AC1B44" w:rsidRDefault="00AC1B44" w:rsidP="00AC1B44">
      <w:pPr>
        <w:pStyle w:val="s1"/>
        <w:shd w:val="clear" w:color="auto" w:fill="FFFFFF"/>
        <w:spacing w:before="0" w:beforeAutospacing="0" w:after="0" w:afterAutospacing="0"/>
        <w:ind w:firstLine="709"/>
        <w:jc w:val="both"/>
        <w:rPr>
          <w:color w:val="464C55"/>
        </w:rPr>
      </w:pPr>
      <w:r>
        <w:rPr>
          <w:color w:val="464C55"/>
        </w:rPr>
        <w:t>47) отбор иностранных граждан для поступления на военную службу по контракту в спасательные воинские формирования федерального органа исполнительной власти, уполномоченного на решение задач в области гражданской обороны, на воинские должности, подлежащие замещению солдатами, матросами, сержантами и старшинами.</w:t>
      </w:r>
    </w:p>
    <w:p w:rsidR="00DB1EBC" w:rsidRDefault="00DB1EBC" w:rsidP="00AC1B44">
      <w:pPr>
        <w:spacing w:after="0" w:line="240" w:lineRule="auto"/>
        <w:ind w:firstLine="709"/>
        <w:jc w:val="both"/>
      </w:pPr>
      <w:bookmarkStart w:id="0" w:name="_GoBack"/>
      <w:bookmarkEnd w:id="0"/>
    </w:p>
    <w:sectPr w:rsidR="00DB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44"/>
    <w:rsid w:val="00AC1B44"/>
    <w:rsid w:val="00DB1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C1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C1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1B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C1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C1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1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08713">
      <w:bodyDiv w:val="1"/>
      <w:marLeft w:val="0"/>
      <w:marRight w:val="0"/>
      <w:marTop w:val="0"/>
      <w:marBottom w:val="0"/>
      <w:divBdr>
        <w:top w:val="none" w:sz="0" w:space="0" w:color="auto"/>
        <w:left w:val="none" w:sz="0" w:space="0" w:color="auto"/>
        <w:bottom w:val="none" w:sz="0" w:space="0" w:color="auto"/>
        <w:right w:val="none" w:sz="0" w:space="0" w:color="auto"/>
      </w:divBdr>
      <w:divsChild>
        <w:div w:id="492188702">
          <w:marLeft w:val="0"/>
          <w:marRight w:val="0"/>
          <w:marTop w:val="0"/>
          <w:marBottom w:val="0"/>
          <w:divBdr>
            <w:top w:val="none" w:sz="0" w:space="0" w:color="auto"/>
            <w:left w:val="none" w:sz="0" w:space="0" w:color="auto"/>
            <w:bottom w:val="none" w:sz="0" w:space="0" w:color="auto"/>
            <w:right w:val="none" w:sz="0" w:space="0" w:color="auto"/>
          </w:divBdr>
          <w:divsChild>
            <w:div w:id="540094754">
              <w:marLeft w:val="0"/>
              <w:marRight w:val="0"/>
              <w:marTop w:val="0"/>
              <w:marBottom w:val="0"/>
              <w:divBdr>
                <w:top w:val="none" w:sz="0" w:space="0" w:color="auto"/>
                <w:left w:val="none" w:sz="0" w:space="0" w:color="auto"/>
                <w:bottom w:val="none" w:sz="0" w:space="0" w:color="auto"/>
                <w:right w:val="none" w:sz="0" w:space="0" w:color="auto"/>
              </w:divBdr>
            </w:div>
            <w:div w:id="55251824">
              <w:marLeft w:val="0"/>
              <w:marRight w:val="0"/>
              <w:marTop w:val="0"/>
              <w:marBottom w:val="0"/>
              <w:divBdr>
                <w:top w:val="none" w:sz="0" w:space="0" w:color="auto"/>
                <w:left w:val="none" w:sz="0" w:space="0" w:color="auto"/>
                <w:bottom w:val="none" w:sz="0" w:space="0" w:color="auto"/>
                <w:right w:val="none" w:sz="0" w:space="0" w:color="auto"/>
              </w:divBdr>
            </w:div>
            <w:div w:id="771439696">
              <w:marLeft w:val="0"/>
              <w:marRight w:val="0"/>
              <w:marTop w:val="0"/>
              <w:marBottom w:val="0"/>
              <w:divBdr>
                <w:top w:val="none" w:sz="0" w:space="0" w:color="auto"/>
                <w:left w:val="none" w:sz="0" w:space="0" w:color="auto"/>
                <w:bottom w:val="none" w:sz="0" w:space="0" w:color="auto"/>
                <w:right w:val="none" w:sz="0" w:space="0" w:color="auto"/>
              </w:divBdr>
            </w:div>
            <w:div w:id="1545827230">
              <w:marLeft w:val="0"/>
              <w:marRight w:val="0"/>
              <w:marTop w:val="0"/>
              <w:marBottom w:val="0"/>
              <w:divBdr>
                <w:top w:val="none" w:sz="0" w:space="0" w:color="auto"/>
                <w:left w:val="none" w:sz="0" w:space="0" w:color="auto"/>
                <w:bottom w:val="none" w:sz="0" w:space="0" w:color="auto"/>
                <w:right w:val="none" w:sz="0" w:space="0" w:color="auto"/>
              </w:divBdr>
            </w:div>
            <w:div w:id="360477189">
              <w:marLeft w:val="0"/>
              <w:marRight w:val="0"/>
              <w:marTop w:val="0"/>
              <w:marBottom w:val="0"/>
              <w:divBdr>
                <w:top w:val="none" w:sz="0" w:space="0" w:color="auto"/>
                <w:left w:val="none" w:sz="0" w:space="0" w:color="auto"/>
                <w:bottom w:val="none" w:sz="0" w:space="0" w:color="auto"/>
                <w:right w:val="none" w:sz="0" w:space="0" w:color="auto"/>
              </w:divBdr>
            </w:div>
            <w:div w:id="1376661809">
              <w:marLeft w:val="0"/>
              <w:marRight w:val="0"/>
              <w:marTop w:val="0"/>
              <w:marBottom w:val="0"/>
              <w:divBdr>
                <w:top w:val="none" w:sz="0" w:space="0" w:color="auto"/>
                <w:left w:val="none" w:sz="0" w:space="0" w:color="auto"/>
                <w:bottom w:val="none" w:sz="0" w:space="0" w:color="auto"/>
                <w:right w:val="none" w:sz="0" w:space="0" w:color="auto"/>
              </w:divBdr>
            </w:div>
            <w:div w:id="1058818221">
              <w:marLeft w:val="0"/>
              <w:marRight w:val="0"/>
              <w:marTop w:val="0"/>
              <w:marBottom w:val="0"/>
              <w:divBdr>
                <w:top w:val="none" w:sz="0" w:space="0" w:color="auto"/>
                <w:left w:val="none" w:sz="0" w:space="0" w:color="auto"/>
                <w:bottom w:val="none" w:sz="0" w:space="0" w:color="auto"/>
                <w:right w:val="none" w:sz="0" w:space="0" w:color="auto"/>
              </w:divBdr>
            </w:div>
            <w:div w:id="692148170">
              <w:marLeft w:val="0"/>
              <w:marRight w:val="0"/>
              <w:marTop w:val="0"/>
              <w:marBottom w:val="0"/>
              <w:divBdr>
                <w:top w:val="none" w:sz="0" w:space="0" w:color="auto"/>
                <w:left w:val="none" w:sz="0" w:space="0" w:color="auto"/>
                <w:bottom w:val="none" w:sz="0" w:space="0" w:color="auto"/>
                <w:right w:val="none" w:sz="0" w:space="0" w:color="auto"/>
              </w:divBdr>
            </w:div>
            <w:div w:id="232589433">
              <w:marLeft w:val="0"/>
              <w:marRight w:val="0"/>
              <w:marTop w:val="0"/>
              <w:marBottom w:val="0"/>
              <w:divBdr>
                <w:top w:val="none" w:sz="0" w:space="0" w:color="auto"/>
                <w:left w:val="none" w:sz="0" w:space="0" w:color="auto"/>
                <w:bottom w:val="none" w:sz="0" w:space="0" w:color="auto"/>
                <w:right w:val="none" w:sz="0" w:space="0" w:color="auto"/>
              </w:divBdr>
            </w:div>
            <w:div w:id="135686615">
              <w:marLeft w:val="0"/>
              <w:marRight w:val="0"/>
              <w:marTop w:val="0"/>
              <w:marBottom w:val="0"/>
              <w:divBdr>
                <w:top w:val="none" w:sz="0" w:space="0" w:color="auto"/>
                <w:left w:val="none" w:sz="0" w:space="0" w:color="auto"/>
                <w:bottom w:val="none" w:sz="0" w:space="0" w:color="auto"/>
                <w:right w:val="none" w:sz="0" w:space="0" w:color="auto"/>
              </w:divBdr>
            </w:div>
            <w:div w:id="62488319">
              <w:marLeft w:val="0"/>
              <w:marRight w:val="0"/>
              <w:marTop w:val="0"/>
              <w:marBottom w:val="0"/>
              <w:divBdr>
                <w:top w:val="none" w:sz="0" w:space="0" w:color="auto"/>
                <w:left w:val="none" w:sz="0" w:space="0" w:color="auto"/>
                <w:bottom w:val="none" w:sz="0" w:space="0" w:color="auto"/>
                <w:right w:val="none" w:sz="0" w:space="0" w:color="auto"/>
              </w:divBdr>
            </w:div>
            <w:div w:id="672610488">
              <w:marLeft w:val="0"/>
              <w:marRight w:val="0"/>
              <w:marTop w:val="0"/>
              <w:marBottom w:val="0"/>
              <w:divBdr>
                <w:top w:val="none" w:sz="0" w:space="0" w:color="auto"/>
                <w:left w:val="none" w:sz="0" w:space="0" w:color="auto"/>
                <w:bottom w:val="none" w:sz="0" w:space="0" w:color="auto"/>
                <w:right w:val="none" w:sz="0" w:space="0" w:color="auto"/>
              </w:divBdr>
            </w:div>
            <w:div w:id="2049912198">
              <w:marLeft w:val="0"/>
              <w:marRight w:val="0"/>
              <w:marTop w:val="0"/>
              <w:marBottom w:val="0"/>
              <w:divBdr>
                <w:top w:val="none" w:sz="0" w:space="0" w:color="auto"/>
                <w:left w:val="none" w:sz="0" w:space="0" w:color="auto"/>
                <w:bottom w:val="none" w:sz="0" w:space="0" w:color="auto"/>
                <w:right w:val="none" w:sz="0" w:space="0" w:color="auto"/>
              </w:divBdr>
            </w:div>
            <w:div w:id="2048918043">
              <w:marLeft w:val="0"/>
              <w:marRight w:val="0"/>
              <w:marTop w:val="0"/>
              <w:marBottom w:val="0"/>
              <w:divBdr>
                <w:top w:val="none" w:sz="0" w:space="0" w:color="auto"/>
                <w:left w:val="none" w:sz="0" w:space="0" w:color="auto"/>
                <w:bottom w:val="none" w:sz="0" w:space="0" w:color="auto"/>
                <w:right w:val="none" w:sz="0" w:space="0" w:color="auto"/>
              </w:divBdr>
            </w:div>
            <w:div w:id="1178227726">
              <w:marLeft w:val="0"/>
              <w:marRight w:val="0"/>
              <w:marTop w:val="0"/>
              <w:marBottom w:val="0"/>
              <w:divBdr>
                <w:top w:val="none" w:sz="0" w:space="0" w:color="auto"/>
                <w:left w:val="none" w:sz="0" w:space="0" w:color="auto"/>
                <w:bottom w:val="none" w:sz="0" w:space="0" w:color="auto"/>
                <w:right w:val="none" w:sz="0" w:space="0" w:color="auto"/>
              </w:divBdr>
            </w:div>
            <w:div w:id="279608874">
              <w:marLeft w:val="0"/>
              <w:marRight w:val="0"/>
              <w:marTop w:val="0"/>
              <w:marBottom w:val="0"/>
              <w:divBdr>
                <w:top w:val="none" w:sz="0" w:space="0" w:color="auto"/>
                <w:left w:val="none" w:sz="0" w:space="0" w:color="auto"/>
                <w:bottom w:val="none" w:sz="0" w:space="0" w:color="auto"/>
                <w:right w:val="none" w:sz="0" w:space="0" w:color="auto"/>
              </w:divBdr>
              <w:divsChild>
                <w:div w:id="1284263858">
                  <w:marLeft w:val="0"/>
                  <w:marRight w:val="0"/>
                  <w:marTop w:val="0"/>
                  <w:marBottom w:val="300"/>
                  <w:divBdr>
                    <w:top w:val="none" w:sz="0" w:space="0" w:color="auto"/>
                    <w:left w:val="none" w:sz="0" w:space="0" w:color="auto"/>
                    <w:bottom w:val="none" w:sz="0" w:space="0" w:color="auto"/>
                    <w:right w:val="none" w:sz="0" w:space="0" w:color="auto"/>
                  </w:divBdr>
                </w:div>
              </w:divsChild>
            </w:div>
            <w:div w:id="1051881042">
              <w:marLeft w:val="0"/>
              <w:marRight w:val="0"/>
              <w:marTop w:val="0"/>
              <w:marBottom w:val="0"/>
              <w:divBdr>
                <w:top w:val="none" w:sz="0" w:space="0" w:color="auto"/>
                <w:left w:val="none" w:sz="0" w:space="0" w:color="auto"/>
                <w:bottom w:val="none" w:sz="0" w:space="0" w:color="auto"/>
                <w:right w:val="none" w:sz="0" w:space="0" w:color="auto"/>
              </w:divBdr>
            </w:div>
            <w:div w:id="1531065061">
              <w:marLeft w:val="0"/>
              <w:marRight w:val="0"/>
              <w:marTop w:val="0"/>
              <w:marBottom w:val="0"/>
              <w:divBdr>
                <w:top w:val="none" w:sz="0" w:space="0" w:color="auto"/>
                <w:left w:val="none" w:sz="0" w:space="0" w:color="auto"/>
                <w:bottom w:val="none" w:sz="0" w:space="0" w:color="auto"/>
                <w:right w:val="none" w:sz="0" w:space="0" w:color="auto"/>
              </w:divBdr>
            </w:div>
            <w:div w:id="468205113">
              <w:marLeft w:val="0"/>
              <w:marRight w:val="0"/>
              <w:marTop w:val="0"/>
              <w:marBottom w:val="0"/>
              <w:divBdr>
                <w:top w:val="none" w:sz="0" w:space="0" w:color="auto"/>
                <w:left w:val="none" w:sz="0" w:space="0" w:color="auto"/>
                <w:bottom w:val="none" w:sz="0" w:space="0" w:color="auto"/>
                <w:right w:val="none" w:sz="0" w:space="0" w:color="auto"/>
              </w:divBdr>
            </w:div>
            <w:div w:id="624576749">
              <w:marLeft w:val="0"/>
              <w:marRight w:val="0"/>
              <w:marTop w:val="0"/>
              <w:marBottom w:val="0"/>
              <w:divBdr>
                <w:top w:val="none" w:sz="0" w:space="0" w:color="auto"/>
                <w:left w:val="none" w:sz="0" w:space="0" w:color="auto"/>
                <w:bottom w:val="none" w:sz="0" w:space="0" w:color="auto"/>
                <w:right w:val="none" w:sz="0" w:space="0" w:color="auto"/>
              </w:divBdr>
            </w:div>
            <w:div w:id="148713969">
              <w:marLeft w:val="0"/>
              <w:marRight w:val="0"/>
              <w:marTop w:val="0"/>
              <w:marBottom w:val="0"/>
              <w:divBdr>
                <w:top w:val="none" w:sz="0" w:space="0" w:color="auto"/>
                <w:left w:val="none" w:sz="0" w:space="0" w:color="auto"/>
                <w:bottom w:val="none" w:sz="0" w:space="0" w:color="auto"/>
                <w:right w:val="none" w:sz="0" w:space="0" w:color="auto"/>
              </w:divBdr>
              <w:divsChild>
                <w:div w:id="1400136094">
                  <w:marLeft w:val="0"/>
                  <w:marRight w:val="0"/>
                  <w:marTop w:val="0"/>
                  <w:marBottom w:val="300"/>
                  <w:divBdr>
                    <w:top w:val="none" w:sz="0" w:space="0" w:color="auto"/>
                    <w:left w:val="none" w:sz="0" w:space="0" w:color="auto"/>
                    <w:bottom w:val="none" w:sz="0" w:space="0" w:color="auto"/>
                    <w:right w:val="none" w:sz="0" w:space="0" w:color="auto"/>
                  </w:divBdr>
                </w:div>
              </w:divsChild>
            </w:div>
            <w:div w:id="560874566">
              <w:marLeft w:val="0"/>
              <w:marRight w:val="0"/>
              <w:marTop w:val="0"/>
              <w:marBottom w:val="0"/>
              <w:divBdr>
                <w:top w:val="none" w:sz="0" w:space="0" w:color="auto"/>
                <w:left w:val="none" w:sz="0" w:space="0" w:color="auto"/>
                <w:bottom w:val="none" w:sz="0" w:space="0" w:color="auto"/>
                <w:right w:val="none" w:sz="0" w:space="0" w:color="auto"/>
              </w:divBdr>
              <w:divsChild>
                <w:div w:id="236063472">
                  <w:marLeft w:val="0"/>
                  <w:marRight w:val="0"/>
                  <w:marTop w:val="0"/>
                  <w:marBottom w:val="300"/>
                  <w:divBdr>
                    <w:top w:val="none" w:sz="0" w:space="0" w:color="auto"/>
                    <w:left w:val="none" w:sz="0" w:space="0" w:color="auto"/>
                    <w:bottom w:val="none" w:sz="0" w:space="0" w:color="auto"/>
                    <w:right w:val="none" w:sz="0" w:space="0" w:color="auto"/>
                  </w:divBdr>
                </w:div>
              </w:divsChild>
            </w:div>
            <w:div w:id="1153446563">
              <w:marLeft w:val="0"/>
              <w:marRight w:val="0"/>
              <w:marTop w:val="0"/>
              <w:marBottom w:val="0"/>
              <w:divBdr>
                <w:top w:val="none" w:sz="0" w:space="0" w:color="auto"/>
                <w:left w:val="none" w:sz="0" w:space="0" w:color="auto"/>
                <w:bottom w:val="none" w:sz="0" w:space="0" w:color="auto"/>
                <w:right w:val="none" w:sz="0" w:space="0" w:color="auto"/>
              </w:divBdr>
              <w:divsChild>
                <w:div w:id="1594514247">
                  <w:marLeft w:val="0"/>
                  <w:marRight w:val="0"/>
                  <w:marTop w:val="0"/>
                  <w:marBottom w:val="300"/>
                  <w:divBdr>
                    <w:top w:val="none" w:sz="0" w:space="0" w:color="auto"/>
                    <w:left w:val="none" w:sz="0" w:space="0" w:color="auto"/>
                    <w:bottom w:val="none" w:sz="0" w:space="0" w:color="auto"/>
                    <w:right w:val="none" w:sz="0" w:space="0" w:color="auto"/>
                  </w:divBdr>
                </w:div>
              </w:divsChild>
            </w:div>
            <w:div w:id="1012297969">
              <w:marLeft w:val="0"/>
              <w:marRight w:val="0"/>
              <w:marTop w:val="0"/>
              <w:marBottom w:val="0"/>
              <w:divBdr>
                <w:top w:val="none" w:sz="0" w:space="0" w:color="auto"/>
                <w:left w:val="none" w:sz="0" w:space="0" w:color="auto"/>
                <w:bottom w:val="none" w:sz="0" w:space="0" w:color="auto"/>
                <w:right w:val="none" w:sz="0" w:space="0" w:color="auto"/>
              </w:divBdr>
            </w:div>
            <w:div w:id="1879932833">
              <w:marLeft w:val="0"/>
              <w:marRight w:val="0"/>
              <w:marTop w:val="0"/>
              <w:marBottom w:val="0"/>
              <w:divBdr>
                <w:top w:val="none" w:sz="0" w:space="0" w:color="auto"/>
                <w:left w:val="none" w:sz="0" w:space="0" w:color="auto"/>
                <w:bottom w:val="none" w:sz="0" w:space="0" w:color="auto"/>
                <w:right w:val="none" w:sz="0" w:space="0" w:color="auto"/>
              </w:divBdr>
              <w:divsChild>
                <w:div w:id="1679623091">
                  <w:marLeft w:val="0"/>
                  <w:marRight w:val="0"/>
                  <w:marTop w:val="0"/>
                  <w:marBottom w:val="300"/>
                  <w:divBdr>
                    <w:top w:val="none" w:sz="0" w:space="0" w:color="auto"/>
                    <w:left w:val="none" w:sz="0" w:space="0" w:color="auto"/>
                    <w:bottom w:val="none" w:sz="0" w:space="0" w:color="auto"/>
                    <w:right w:val="none" w:sz="0" w:space="0" w:color="auto"/>
                  </w:divBdr>
                </w:div>
              </w:divsChild>
            </w:div>
            <w:div w:id="25755812">
              <w:marLeft w:val="0"/>
              <w:marRight w:val="0"/>
              <w:marTop w:val="0"/>
              <w:marBottom w:val="0"/>
              <w:divBdr>
                <w:top w:val="none" w:sz="0" w:space="0" w:color="auto"/>
                <w:left w:val="none" w:sz="0" w:space="0" w:color="auto"/>
                <w:bottom w:val="none" w:sz="0" w:space="0" w:color="auto"/>
                <w:right w:val="none" w:sz="0" w:space="0" w:color="auto"/>
              </w:divBdr>
              <w:divsChild>
                <w:div w:id="2105808240">
                  <w:marLeft w:val="0"/>
                  <w:marRight w:val="0"/>
                  <w:marTop w:val="0"/>
                  <w:marBottom w:val="300"/>
                  <w:divBdr>
                    <w:top w:val="none" w:sz="0" w:space="0" w:color="auto"/>
                    <w:left w:val="none" w:sz="0" w:space="0" w:color="auto"/>
                    <w:bottom w:val="none" w:sz="0" w:space="0" w:color="auto"/>
                    <w:right w:val="none" w:sz="0" w:space="0" w:color="auto"/>
                  </w:divBdr>
                </w:div>
              </w:divsChild>
            </w:div>
            <w:div w:id="551968406">
              <w:marLeft w:val="0"/>
              <w:marRight w:val="0"/>
              <w:marTop w:val="0"/>
              <w:marBottom w:val="0"/>
              <w:divBdr>
                <w:top w:val="none" w:sz="0" w:space="0" w:color="auto"/>
                <w:left w:val="none" w:sz="0" w:space="0" w:color="auto"/>
                <w:bottom w:val="none" w:sz="0" w:space="0" w:color="auto"/>
                <w:right w:val="none" w:sz="0" w:space="0" w:color="auto"/>
              </w:divBdr>
            </w:div>
            <w:div w:id="1032803349">
              <w:marLeft w:val="0"/>
              <w:marRight w:val="0"/>
              <w:marTop w:val="0"/>
              <w:marBottom w:val="0"/>
              <w:divBdr>
                <w:top w:val="none" w:sz="0" w:space="0" w:color="auto"/>
                <w:left w:val="none" w:sz="0" w:space="0" w:color="auto"/>
                <w:bottom w:val="none" w:sz="0" w:space="0" w:color="auto"/>
                <w:right w:val="none" w:sz="0" w:space="0" w:color="auto"/>
              </w:divBdr>
            </w:div>
            <w:div w:id="1251041171">
              <w:marLeft w:val="0"/>
              <w:marRight w:val="0"/>
              <w:marTop w:val="0"/>
              <w:marBottom w:val="0"/>
              <w:divBdr>
                <w:top w:val="none" w:sz="0" w:space="0" w:color="auto"/>
                <w:left w:val="none" w:sz="0" w:space="0" w:color="auto"/>
                <w:bottom w:val="none" w:sz="0" w:space="0" w:color="auto"/>
                <w:right w:val="none" w:sz="0" w:space="0" w:color="auto"/>
              </w:divBdr>
            </w:div>
            <w:div w:id="866525902">
              <w:marLeft w:val="0"/>
              <w:marRight w:val="0"/>
              <w:marTop w:val="0"/>
              <w:marBottom w:val="0"/>
              <w:divBdr>
                <w:top w:val="none" w:sz="0" w:space="0" w:color="auto"/>
                <w:left w:val="none" w:sz="0" w:space="0" w:color="auto"/>
                <w:bottom w:val="none" w:sz="0" w:space="0" w:color="auto"/>
                <w:right w:val="none" w:sz="0" w:space="0" w:color="auto"/>
              </w:divBdr>
            </w:div>
            <w:div w:id="1575310509">
              <w:marLeft w:val="0"/>
              <w:marRight w:val="0"/>
              <w:marTop w:val="0"/>
              <w:marBottom w:val="0"/>
              <w:divBdr>
                <w:top w:val="none" w:sz="0" w:space="0" w:color="auto"/>
                <w:left w:val="none" w:sz="0" w:space="0" w:color="auto"/>
                <w:bottom w:val="none" w:sz="0" w:space="0" w:color="auto"/>
                <w:right w:val="none" w:sz="0" w:space="0" w:color="auto"/>
              </w:divBdr>
            </w:div>
            <w:div w:id="407918734">
              <w:marLeft w:val="0"/>
              <w:marRight w:val="0"/>
              <w:marTop w:val="0"/>
              <w:marBottom w:val="0"/>
              <w:divBdr>
                <w:top w:val="none" w:sz="0" w:space="0" w:color="auto"/>
                <w:left w:val="none" w:sz="0" w:space="0" w:color="auto"/>
                <w:bottom w:val="none" w:sz="0" w:space="0" w:color="auto"/>
                <w:right w:val="none" w:sz="0" w:space="0" w:color="auto"/>
              </w:divBdr>
            </w:div>
            <w:div w:id="787622357">
              <w:marLeft w:val="0"/>
              <w:marRight w:val="0"/>
              <w:marTop w:val="0"/>
              <w:marBottom w:val="0"/>
              <w:divBdr>
                <w:top w:val="none" w:sz="0" w:space="0" w:color="auto"/>
                <w:left w:val="none" w:sz="0" w:space="0" w:color="auto"/>
                <w:bottom w:val="none" w:sz="0" w:space="0" w:color="auto"/>
                <w:right w:val="none" w:sz="0" w:space="0" w:color="auto"/>
              </w:divBdr>
              <w:divsChild>
                <w:div w:id="1453012630">
                  <w:marLeft w:val="0"/>
                  <w:marRight w:val="0"/>
                  <w:marTop w:val="0"/>
                  <w:marBottom w:val="300"/>
                  <w:divBdr>
                    <w:top w:val="none" w:sz="0" w:space="0" w:color="auto"/>
                    <w:left w:val="none" w:sz="0" w:space="0" w:color="auto"/>
                    <w:bottom w:val="none" w:sz="0" w:space="0" w:color="auto"/>
                    <w:right w:val="none" w:sz="0" w:space="0" w:color="auto"/>
                  </w:divBdr>
                </w:div>
              </w:divsChild>
            </w:div>
            <w:div w:id="1509834461">
              <w:marLeft w:val="0"/>
              <w:marRight w:val="0"/>
              <w:marTop w:val="0"/>
              <w:marBottom w:val="0"/>
              <w:divBdr>
                <w:top w:val="none" w:sz="0" w:space="0" w:color="auto"/>
                <w:left w:val="none" w:sz="0" w:space="0" w:color="auto"/>
                <w:bottom w:val="none" w:sz="0" w:space="0" w:color="auto"/>
                <w:right w:val="none" w:sz="0" w:space="0" w:color="auto"/>
              </w:divBdr>
            </w:div>
            <w:div w:id="912816190">
              <w:marLeft w:val="0"/>
              <w:marRight w:val="0"/>
              <w:marTop w:val="0"/>
              <w:marBottom w:val="0"/>
              <w:divBdr>
                <w:top w:val="none" w:sz="0" w:space="0" w:color="auto"/>
                <w:left w:val="none" w:sz="0" w:space="0" w:color="auto"/>
                <w:bottom w:val="none" w:sz="0" w:space="0" w:color="auto"/>
                <w:right w:val="none" w:sz="0" w:space="0" w:color="auto"/>
              </w:divBdr>
            </w:div>
            <w:div w:id="120198151">
              <w:marLeft w:val="0"/>
              <w:marRight w:val="0"/>
              <w:marTop w:val="0"/>
              <w:marBottom w:val="0"/>
              <w:divBdr>
                <w:top w:val="none" w:sz="0" w:space="0" w:color="auto"/>
                <w:left w:val="none" w:sz="0" w:space="0" w:color="auto"/>
                <w:bottom w:val="none" w:sz="0" w:space="0" w:color="auto"/>
                <w:right w:val="none" w:sz="0" w:space="0" w:color="auto"/>
              </w:divBdr>
            </w:div>
            <w:div w:id="1391534662">
              <w:marLeft w:val="0"/>
              <w:marRight w:val="0"/>
              <w:marTop w:val="0"/>
              <w:marBottom w:val="0"/>
              <w:divBdr>
                <w:top w:val="none" w:sz="0" w:space="0" w:color="auto"/>
                <w:left w:val="none" w:sz="0" w:space="0" w:color="auto"/>
                <w:bottom w:val="none" w:sz="0" w:space="0" w:color="auto"/>
                <w:right w:val="none" w:sz="0" w:space="0" w:color="auto"/>
              </w:divBdr>
            </w:div>
            <w:div w:id="1482650305">
              <w:marLeft w:val="0"/>
              <w:marRight w:val="0"/>
              <w:marTop w:val="0"/>
              <w:marBottom w:val="0"/>
              <w:divBdr>
                <w:top w:val="none" w:sz="0" w:space="0" w:color="auto"/>
                <w:left w:val="none" w:sz="0" w:space="0" w:color="auto"/>
                <w:bottom w:val="none" w:sz="0" w:space="0" w:color="auto"/>
                <w:right w:val="none" w:sz="0" w:space="0" w:color="auto"/>
              </w:divBdr>
            </w:div>
            <w:div w:id="206256658">
              <w:marLeft w:val="0"/>
              <w:marRight w:val="0"/>
              <w:marTop w:val="0"/>
              <w:marBottom w:val="0"/>
              <w:divBdr>
                <w:top w:val="none" w:sz="0" w:space="0" w:color="auto"/>
                <w:left w:val="none" w:sz="0" w:space="0" w:color="auto"/>
                <w:bottom w:val="none" w:sz="0" w:space="0" w:color="auto"/>
                <w:right w:val="none" w:sz="0" w:space="0" w:color="auto"/>
              </w:divBdr>
            </w:div>
            <w:div w:id="1726370061">
              <w:marLeft w:val="0"/>
              <w:marRight w:val="0"/>
              <w:marTop w:val="0"/>
              <w:marBottom w:val="0"/>
              <w:divBdr>
                <w:top w:val="none" w:sz="0" w:space="0" w:color="auto"/>
                <w:left w:val="none" w:sz="0" w:space="0" w:color="auto"/>
                <w:bottom w:val="none" w:sz="0" w:space="0" w:color="auto"/>
                <w:right w:val="none" w:sz="0" w:space="0" w:color="auto"/>
              </w:divBdr>
            </w:div>
            <w:div w:id="1880237539">
              <w:marLeft w:val="0"/>
              <w:marRight w:val="0"/>
              <w:marTop w:val="0"/>
              <w:marBottom w:val="0"/>
              <w:divBdr>
                <w:top w:val="none" w:sz="0" w:space="0" w:color="auto"/>
                <w:left w:val="none" w:sz="0" w:space="0" w:color="auto"/>
                <w:bottom w:val="none" w:sz="0" w:space="0" w:color="auto"/>
                <w:right w:val="none" w:sz="0" w:space="0" w:color="auto"/>
              </w:divBdr>
            </w:div>
            <w:div w:id="593511933">
              <w:marLeft w:val="0"/>
              <w:marRight w:val="0"/>
              <w:marTop w:val="0"/>
              <w:marBottom w:val="0"/>
              <w:divBdr>
                <w:top w:val="none" w:sz="0" w:space="0" w:color="auto"/>
                <w:left w:val="none" w:sz="0" w:space="0" w:color="auto"/>
                <w:bottom w:val="none" w:sz="0" w:space="0" w:color="auto"/>
                <w:right w:val="none" w:sz="0" w:space="0" w:color="auto"/>
              </w:divBdr>
              <w:divsChild>
                <w:div w:id="2039700387">
                  <w:marLeft w:val="0"/>
                  <w:marRight w:val="0"/>
                  <w:marTop w:val="0"/>
                  <w:marBottom w:val="300"/>
                  <w:divBdr>
                    <w:top w:val="none" w:sz="0" w:space="0" w:color="auto"/>
                    <w:left w:val="none" w:sz="0" w:space="0" w:color="auto"/>
                    <w:bottom w:val="none" w:sz="0" w:space="0" w:color="auto"/>
                    <w:right w:val="none" w:sz="0" w:space="0" w:color="auto"/>
                  </w:divBdr>
                </w:div>
              </w:divsChild>
            </w:div>
            <w:div w:id="638606584">
              <w:marLeft w:val="0"/>
              <w:marRight w:val="0"/>
              <w:marTop w:val="0"/>
              <w:marBottom w:val="0"/>
              <w:divBdr>
                <w:top w:val="none" w:sz="0" w:space="0" w:color="auto"/>
                <w:left w:val="none" w:sz="0" w:space="0" w:color="auto"/>
                <w:bottom w:val="none" w:sz="0" w:space="0" w:color="auto"/>
                <w:right w:val="none" w:sz="0" w:space="0" w:color="auto"/>
              </w:divBdr>
              <w:divsChild>
                <w:div w:id="374699397">
                  <w:marLeft w:val="0"/>
                  <w:marRight w:val="0"/>
                  <w:marTop w:val="0"/>
                  <w:marBottom w:val="300"/>
                  <w:divBdr>
                    <w:top w:val="none" w:sz="0" w:space="0" w:color="auto"/>
                    <w:left w:val="none" w:sz="0" w:space="0" w:color="auto"/>
                    <w:bottom w:val="none" w:sz="0" w:space="0" w:color="auto"/>
                    <w:right w:val="none" w:sz="0" w:space="0" w:color="auto"/>
                  </w:divBdr>
                </w:div>
              </w:divsChild>
            </w:div>
            <w:div w:id="774134210">
              <w:marLeft w:val="0"/>
              <w:marRight w:val="0"/>
              <w:marTop w:val="0"/>
              <w:marBottom w:val="0"/>
              <w:divBdr>
                <w:top w:val="none" w:sz="0" w:space="0" w:color="auto"/>
                <w:left w:val="none" w:sz="0" w:space="0" w:color="auto"/>
                <w:bottom w:val="none" w:sz="0" w:space="0" w:color="auto"/>
                <w:right w:val="none" w:sz="0" w:space="0" w:color="auto"/>
              </w:divBdr>
            </w:div>
            <w:div w:id="661473111">
              <w:marLeft w:val="0"/>
              <w:marRight w:val="0"/>
              <w:marTop w:val="0"/>
              <w:marBottom w:val="0"/>
              <w:divBdr>
                <w:top w:val="none" w:sz="0" w:space="0" w:color="auto"/>
                <w:left w:val="none" w:sz="0" w:space="0" w:color="auto"/>
                <w:bottom w:val="none" w:sz="0" w:space="0" w:color="auto"/>
                <w:right w:val="none" w:sz="0" w:space="0" w:color="auto"/>
              </w:divBdr>
              <w:divsChild>
                <w:div w:id="476924043">
                  <w:marLeft w:val="0"/>
                  <w:marRight w:val="0"/>
                  <w:marTop w:val="0"/>
                  <w:marBottom w:val="300"/>
                  <w:divBdr>
                    <w:top w:val="none" w:sz="0" w:space="0" w:color="auto"/>
                    <w:left w:val="none" w:sz="0" w:space="0" w:color="auto"/>
                    <w:bottom w:val="none" w:sz="0" w:space="0" w:color="auto"/>
                    <w:right w:val="none" w:sz="0" w:space="0" w:color="auto"/>
                  </w:divBdr>
                </w:div>
              </w:divsChild>
            </w:div>
            <w:div w:id="1424492832">
              <w:marLeft w:val="0"/>
              <w:marRight w:val="0"/>
              <w:marTop w:val="0"/>
              <w:marBottom w:val="0"/>
              <w:divBdr>
                <w:top w:val="none" w:sz="0" w:space="0" w:color="auto"/>
                <w:left w:val="none" w:sz="0" w:space="0" w:color="auto"/>
                <w:bottom w:val="none" w:sz="0" w:space="0" w:color="auto"/>
                <w:right w:val="none" w:sz="0" w:space="0" w:color="auto"/>
              </w:divBdr>
              <w:divsChild>
                <w:div w:id="2099211370">
                  <w:marLeft w:val="0"/>
                  <w:marRight w:val="0"/>
                  <w:marTop w:val="0"/>
                  <w:marBottom w:val="300"/>
                  <w:divBdr>
                    <w:top w:val="none" w:sz="0" w:space="0" w:color="auto"/>
                    <w:left w:val="none" w:sz="0" w:space="0" w:color="auto"/>
                    <w:bottom w:val="none" w:sz="0" w:space="0" w:color="auto"/>
                    <w:right w:val="none" w:sz="0" w:space="0" w:color="auto"/>
                  </w:divBdr>
                </w:div>
              </w:divsChild>
            </w:div>
            <w:div w:id="1612006720">
              <w:marLeft w:val="0"/>
              <w:marRight w:val="0"/>
              <w:marTop w:val="0"/>
              <w:marBottom w:val="0"/>
              <w:divBdr>
                <w:top w:val="none" w:sz="0" w:space="0" w:color="auto"/>
                <w:left w:val="none" w:sz="0" w:space="0" w:color="auto"/>
                <w:bottom w:val="none" w:sz="0" w:space="0" w:color="auto"/>
                <w:right w:val="none" w:sz="0" w:space="0" w:color="auto"/>
              </w:divBdr>
              <w:divsChild>
                <w:div w:id="391462252">
                  <w:marLeft w:val="0"/>
                  <w:marRight w:val="0"/>
                  <w:marTop w:val="0"/>
                  <w:marBottom w:val="300"/>
                  <w:divBdr>
                    <w:top w:val="none" w:sz="0" w:space="0" w:color="auto"/>
                    <w:left w:val="none" w:sz="0" w:space="0" w:color="auto"/>
                    <w:bottom w:val="none" w:sz="0" w:space="0" w:color="auto"/>
                    <w:right w:val="none" w:sz="0" w:space="0" w:color="auto"/>
                  </w:divBdr>
                </w:div>
              </w:divsChild>
            </w:div>
            <w:div w:id="2019237120">
              <w:marLeft w:val="0"/>
              <w:marRight w:val="0"/>
              <w:marTop w:val="0"/>
              <w:marBottom w:val="0"/>
              <w:divBdr>
                <w:top w:val="none" w:sz="0" w:space="0" w:color="auto"/>
                <w:left w:val="none" w:sz="0" w:space="0" w:color="auto"/>
                <w:bottom w:val="none" w:sz="0" w:space="0" w:color="auto"/>
                <w:right w:val="none" w:sz="0" w:space="0" w:color="auto"/>
              </w:divBdr>
              <w:divsChild>
                <w:div w:id="1184127783">
                  <w:marLeft w:val="0"/>
                  <w:marRight w:val="0"/>
                  <w:marTop w:val="0"/>
                  <w:marBottom w:val="300"/>
                  <w:divBdr>
                    <w:top w:val="none" w:sz="0" w:space="0" w:color="auto"/>
                    <w:left w:val="none" w:sz="0" w:space="0" w:color="auto"/>
                    <w:bottom w:val="none" w:sz="0" w:space="0" w:color="auto"/>
                    <w:right w:val="none" w:sz="0" w:space="0" w:color="auto"/>
                  </w:divBdr>
                </w:div>
              </w:divsChild>
            </w:div>
            <w:div w:id="1763985617">
              <w:marLeft w:val="0"/>
              <w:marRight w:val="0"/>
              <w:marTop w:val="0"/>
              <w:marBottom w:val="0"/>
              <w:divBdr>
                <w:top w:val="none" w:sz="0" w:space="0" w:color="auto"/>
                <w:left w:val="none" w:sz="0" w:space="0" w:color="auto"/>
                <w:bottom w:val="none" w:sz="0" w:space="0" w:color="auto"/>
                <w:right w:val="none" w:sz="0" w:space="0" w:color="auto"/>
              </w:divBdr>
              <w:divsChild>
                <w:div w:id="724911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4007014">
          <w:marLeft w:val="0"/>
          <w:marRight w:val="0"/>
          <w:marTop w:val="0"/>
          <w:marBottom w:val="0"/>
          <w:divBdr>
            <w:top w:val="none" w:sz="0" w:space="0" w:color="auto"/>
            <w:left w:val="none" w:sz="0" w:space="0" w:color="auto"/>
            <w:bottom w:val="none" w:sz="0" w:space="0" w:color="auto"/>
            <w:right w:val="none" w:sz="0" w:space="0" w:color="auto"/>
          </w:divBdr>
          <w:divsChild>
            <w:div w:id="1930387968">
              <w:marLeft w:val="0"/>
              <w:marRight w:val="0"/>
              <w:marTop w:val="0"/>
              <w:marBottom w:val="300"/>
              <w:divBdr>
                <w:top w:val="none" w:sz="0" w:space="0" w:color="auto"/>
                <w:left w:val="none" w:sz="0" w:space="0" w:color="auto"/>
                <w:bottom w:val="none" w:sz="0" w:space="0" w:color="auto"/>
                <w:right w:val="none" w:sz="0" w:space="0" w:color="auto"/>
              </w:divBdr>
            </w:div>
          </w:divsChild>
        </w:div>
        <w:div w:id="257715866">
          <w:marLeft w:val="0"/>
          <w:marRight w:val="0"/>
          <w:marTop w:val="0"/>
          <w:marBottom w:val="0"/>
          <w:divBdr>
            <w:top w:val="none" w:sz="0" w:space="0" w:color="auto"/>
            <w:left w:val="none" w:sz="0" w:space="0" w:color="auto"/>
            <w:bottom w:val="none" w:sz="0" w:space="0" w:color="auto"/>
            <w:right w:val="none" w:sz="0" w:space="0" w:color="auto"/>
          </w:divBdr>
        </w:div>
        <w:div w:id="63329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0912/b5990a16428f9763ad0735d03e2f8a58/" TargetMode="External"/><Relationship Id="rId3" Type="http://schemas.openxmlformats.org/officeDocument/2006/relationships/settings" Target="settings.xml"/><Relationship Id="rId7" Type="http://schemas.openxmlformats.org/officeDocument/2006/relationships/hyperlink" Target="https://base.garant.ru/10103000/cfd6802f4ab1cd4e025322c20eb558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12125267/9d78f2e21a0e8d6e5a75ac4e4a939832/" TargetMode="External"/><Relationship Id="rId11" Type="http://schemas.openxmlformats.org/officeDocument/2006/relationships/theme" Target="theme/theme1.xml"/><Relationship Id="rId5" Type="http://schemas.openxmlformats.org/officeDocument/2006/relationships/hyperlink" Target="https://base.garant.ru/12173121/87e699c3346ead088f563bb1668b2e4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80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Козлова</dc:creator>
  <cp:lastModifiedBy>Наталья Николаевна Козлова</cp:lastModifiedBy>
  <cp:revision>1</cp:revision>
  <dcterms:created xsi:type="dcterms:W3CDTF">2023-11-13T06:14:00Z</dcterms:created>
  <dcterms:modified xsi:type="dcterms:W3CDTF">2023-11-13T06:17:00Z</dcterms:modified>
</cp:coreProperties>
</file>