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9610AD" w:rsidRPr="009610AD" w:rsidRDefault="009610AD" w:rsidP="0096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0AD">
        <w:rPr>
          <w:rFonts w:ascii="Times New Roman" w:hAnsi="Times New Roman" w:cs="Times New Roman"/>
          <w:sz w:val="28"/>
          <w:szCs w:val="28"/>
        </w:rPr>
        <w:t>АДМИНИСТРАЦИЯ РУЗАЕВСКОГО</w:t>
      </w:r>
    </w:p>
    <w:p w:rsidR="009610AD" w:rsidRPr="009610AD" w:rsidRDefault="009610AD" w:rsidP="0096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0A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610AD" w:rsidRPr="009610AD" w:rsidRDefault="009610AD" w:rsidP="0096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0A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9610AD" w:rsidRPr="009610AD" w:rsidRDefault="009610AD" w:rsidP="00961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0AD" w:rsidRPr="009610AD" w:rsidRDefault="009610AD" w:rsidP="009610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0A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610AD" w:rsidRPr="009610AD" w:rsidRDefault="009610AD" w:rsidP="00961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0AD" w:rsidRPr="009610AD" w:rsidRDefault="009610AD" w:rsidP="009610AD">
      <w:pPr>
        <w:ind w:left="284" w:hanging="404"/>
        <w:rPr>
          <w:rFonts w:ascii="Times New Roman" w:hAnsi="Times New Roman" w:cs="Times New Roman"/>
          <w:sz w:val="28"/>
          <w:szCs w:val="28"/>
        </w:rPr>
      </w:pPr>
      <w:r w:rsidRPr="009610AD">
        <w:rPr>
          <w:rFonts w:ascii="Times New Roman" w:hAnsi="Times New Roman" w:cs="Times New Roman"/>
          <w:sz w:val="28"/>
          <w:szCs w:val="28"/>
        </w:rPr>
        <w:t xml:space="preserve">28.06.2024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610AD">
        <w:rPr>
          <w:rFonts w:ascii="Times New Roman" w:hAnsi="Times New Roman" w:cs="Times New Roman"/>
          <w:sz w:val="28"/>
          <w:szCs w:val="28"/>
        </w:rPr>
        <w:t xml:space="preserve">     № 273</w:t>
      </w:r>
    </w:p>
    <w:p w:rsidR="009610AD" w:rsidRPr="009610AD" w:rsidRDefault="009610AD" w:rsidP="009610AD">
      <w:pPr>
        <w:ind w:left="284"/>
        <w:rPr>
          <w:rFonts w:ascii="Times New Roman" w:hAnsi="Times New Roman" w:cs="Times New Roman"/>
          <w:color w:val="000000"/>
        </w:rPr>
      </w:pPr>
    </w:p>
    <w:p w:rsidR="009610AD" w:rsidRPr="009610AD" w:rsidRDefault="009610AD" w:rsidP="009610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0394499"/>
      <w:r w:rsidRPr="009610AD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  <w:r w:rsidRPr="009610AD">
        <w:rPr>
          <w:rFonts w:ascii="Times New Roman" w:hAnsi="Times New Roman" w:cs="Times New Roman"/>
          <w:b/>
          <w:sz w:val="28"/>
          <w:szCs w:val="28"/>
        </w:rPr>
        <w:t xml:space="preserve"> Рузаевского муниципального района Республики Мордовия</w:t>
      </w:r>
    </w:p>
    <w:p w:rsidR="009610AD" w:rsidRPr="009610AD" w:rsidRDefault="009610AD" w:rsidP="009610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0AD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2" w:name="_Hlk170394422"/>
      <w:r w:rsidRPr="009610AD">
        <w:rPr>
          <w:rFonts w:ascii="Times New Roman" w:hAnsi="Times New Roman" w:cs="Times New Roman"/>
          <w:b/>
          <w:bCs/>
          <w:sz w:val="28"/>
          <w:szCs w:val="28"/>
        </w:rPr>
        <w:t>Безопасность жизнедеятельности населения Рузаевского муниципального района</w:t>
      </w:r>
      <w:bookmarkEnd w:id="2"/>
      <w:r w:rsidRPr="009610AD">
        <w:rPr>
          <w:rFonts w:ascii="Times New Roman" w:hAnsi="Times New Roman" w:cs="Times New Roman"/>
        </w:rPr>
        <w:t xml:space="preserve"> </w:t>
      </w:r>
      <w:r w:rsidRPr="009610AD">
        <w:rPr>
          <w:rFonts w:ascii="Times New Roman" w:hAnsi="Times New Roman" w:cs="Times New Roman"/>
          <w:b/>
          <w:bCs/>
          <w:sz w:val="28"/>
          <w:szCs w:val="28"/>
        </w:rPr>
        <w:t>Республики Мордовия»</w:t>
      </w:r>
    </w:p>
    <w:bookmarkEnd w:id="1"/>
    <w:p w:rsidR="009610AD" w:rsidRDefault="009610AD" w:rsidP="009610AD">
      <w:pPr>
        <w:pStyle w:val="af5"/>
        <w:jc w:val="center"/>
        <w:rPr>
          <w:b/>
          <w:sz w:val="28"/>
          <w:szCs w:val="28"/>
        </w:rPr>
      </w:pPr>
    </w:p>
    <w:p w:rsidR="009610AD" w:rsidRPr="009610AD" w:rsidRDefault="009610AD" w:rsidP="009610AD">
      <w:pPr>
        <w:spacing w:before="120"/>
        <w:ind w:firstLine="539"/>
        <w:rPr>
          <w:rFonts w:ascii="Times New Roman" w:hAnsi="Times New Roman" w:cs="Times New Roman"/>
          <w:color w:val="000000"/>
        </w:rPr>
      </w:pPr>
      <w:r w:rsidRPr="009610AD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Администрации Рузаевского муниципального района Республики Мордовия от 5 октября 2023 года № 550 «Об утверждении Порядка разработки, реализации и оценки эффективности муниципальных программ Рузаевского района»</w:t>
      </w:r>
      <w:r w:rsidRPr="009610AD">
        <w:rPr>
          <w:rFonts w:ascii="Times New Roman" w:hAnsi="Times New Roman" w:cs="Times New Roman"/>
          <w:color w:val="000000"/>
        </w:rPr>
        <w:t xml:space="preserve">, </w:t>
      </w:r>
      <w:r w:rsidRPr="009610AD">
        <w:rPr>
          <w:rFonts w:ascii="Times New Roman" w:hAnsi="Times New Roman" w:cs="Times New Roman"/>
          <w:color w:val="000000"/>
          <w:sz w:val="27"/>
          <w:szCs w:val="27"/>
        </w:rPr>
        <w:t>Администрация Рузаевского муниципального района Республики Мордовия п о с т а н о в л я е т:</w:t>
      </w:r>
      <w:r w:rsidRPr="009610AD">
        <w:rPr>
          <w:rFonts w:ascii="Times New Roman" w:hAnsi="Times New Roman" w:cs="Times New Roman"/>
          <w:color w:val="000000"/>
        </w:rPr>
        <w:t xml:space="preserve"> </w:t>
      </w:r>
    </w:p>
    <w:p w:rsidR="009610AD" w:rsidRPr="009610AD" w:rsidRDefault="009610AD" w:rsidP="009610AD">
      <w:pPr>
        <w:rPr>
          <w:rFonts w:ascii="Times New Roman" w:hAnsi="Times New Roman" w:cs="Times New Roman"/>
          <w:bCs/>
          <w:sz w:val="28"/>
          <w:szCs w:val="28"/>
        </w:rPr>
      </w:pPr>
    </w:p>
    <w:p w:rsidR="009610AD" w:rsidRPr="009610AD" w:rsidRDefault="009610AD" w:rsidP="009610A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610AD">
        <w:rPr>
          <w:rFonts w:ascii="Times New Roman" w:hAnsi="Times New Roman" w:cs="Times New Roman"/>
          <w:bCs/>
          <w:sz w:val="28"/>
          <w:szCs w:val="28"/>
        </w:rPr>
        <w:t>1.Утвердить прилагаемую муниципальную программу Рузаевского муниципального района Республики Мордовия «Безопасность жизнедеятельности населения Рузаевского муниципального района</w:t>
      </w:r>
      <w:r w:rsidRPr="009610AD">
        <w:rPr>
          <w:rFonts w:ascii="Times New Roman" w:hAnsi="Times New Roman" w:cs="Times New Roman"/>
        </w:rPr>
        <w:t xml:space="preserve"> </w:t>
      </w:r>
      <w:r w:rsidRPr="009610AD">
        <w:rPr>
          <w:rFonts w:ascii="Times New Roman" w:hAnsi="Times New Roman" w:cs="Times New Roman"/>
          <w:bCs/>
          <w:sz w:val="28"/>
          <w:szCs w:val="28"/>
        </w:rPr>
        <w:t>Республики Мордовия».</w:t>
      </w:r>
    </w:p>
    <w:p w:rsidR="009610AD" w:rsidRPr="009610AD" w:rsidRDefault="009610AD" w:rsidP="009610AD">
      <w:pPr>
        <w:spacing w:before="120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9610AD">
        <w:rPr>
          <w:rFonts w:ascii="Times New Roman" w:hAnsi="Times New Roman" w:cs="Times New Roman"/>
          <w:color w:val="000000"/>
          <w:sz w:val="28"/>
          <w:szCs w:val="28"/>
        </w:rPr>
        <w:t xml:space="preserve"> 2. Контроль за исполнением настоящего постановления возложить на Первого заместителя Главы Рузаевского муниципального района. </w:t>
      </w:r>
    </w:p>
    <w:p w:rsidR="009610AD" w:rsidRPr="009610AD" w:rsidRDefault="009610AD" w:rsidP="009610AD">
      <w:pPr>
        <w:spacing w:before="120"/>
        <w:ind w:firstLine="539"/>
        <w:rPr>
          <w:rFonts w:ascii="Times New Roman" w:hAnsi="Times New Roman" w:cs="Times New Roman"/>
          <w:sz w:val="28"/>
          <w:szCs w:val="28"/>
        </w:rPr>
      </w:pPr>
      <w:r w:rsidRPr="009610AD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Pr="009610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 и подлежит размещению в закрытой части портала государственной автоматизированной системы «Управление».</w:t>
      </w:r>
    </w:p>
    <w:p w:rsidR="009610AD" w:rsidRDefault="009610AD" w:rsidP="009610AD">
      <w:pPr>
        <w:shd w:val="clear" w:color="auto" w:fill="FFFFFF"/>
        <w:spacing w:line="225" w:lineRule="atLeast"/>
        <w:ind w:firstLine="709"/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Pr="009610AD" w:rsidRDefault="009610AD" w:rsidP="009610AD">
      <w:pPr>
        <w:pStyle w:val="af6"/>
        <w:ind w:right="16"/>
        <w:jc w:val="both"/>
        <w:rPr>
          <w:rFonts w:ascii="Times New Roman" w:hAnsi="Times New Roman"/>
          <w:noProof/>
          <w:sz w:val="28"/>
          <w:szCs w:val="28"/>
        </w:rPr>
      </w:pPr>
      <w:r w:rsidRPr="009610AD">
        <w:rPr>
          <w:rFonts w:ascii="Times New Roman" w:hAnsi="Times New Roman"/>
          <w:noProof/>
          <w:sz w:val="28"/>
          <w:szCs w:val="28"/>
        </w:rPr>
        <w:t>И.о. Главы Рузаевского</w:t>
      </w:r>
    </w:p>
    <w:p w:rsidR="009610AD" w:rsidRPr="009610AD" w:rsidRDefault="009610AD" w:rsidP="009610AD">
      <w:pPr>
        <w:ind w:right="16" w:firstLine="0"/>
        <w:rPr>
          <w:rFonts w:ascii="Times New Roman" w:hAnsi="Times New Roman" w:cs="Times New Roman"/>
          <w:sz w:val="28"/>
          <w:szCs w:val="28"/>
        </w:rPr>
      </w:pPr>
      <w:r w:rsidRPr="009610A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610AD" w:rsidRPr="009610AD" w:rsidRDefault="009610AD" w:rsidP="009610AD">
      <w:pPr>
        <w:ind w:right="16" w:firstLine="0"/>
        <w:rPr>
          <w:rFonts w:ascii="Times New Roman" w:hAnsi="Times New Roman" w:cs="Times New Roman"/>
          <w:sz w:val="28"/>
          <w:szCs w:val="28"/>
        </w:rPr>
      </w:pPr>
      <w:r w:rsidRPr="009610AD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610AD">
        <w:rPr>
          <w:rFonts w:ascii="Times New Roman" w:hAnsi="Times New Roman" w:cs="Times New Roman"/>
          <w:sz w:val="28"/>
          <w:szCs w:val="28"/>
        </w:rPr>
        <w:t xml:space="preserve">          В.Г. Чавкин</w:t>
      </w:r>
    </w:p>
    <w:p w:rsidR="009610AD" w:rsidRPr="009610AD" w:rsidRDefault="009610AD" w:rsidP="009610AD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9610AD" w:rsidRPr="009610AD" w:rsidRDefault="009610AD" w:rsidP="009610AD">
      <w:pPr>
        <w:rPr>
          <w:rFonts w:ascii="Times New Roman" w:hAnsi="Times New Roman" w:cs="Times New Roman"/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9610AD">
      <w:pPr>
        <w:rPr>
          <w:color w:val="000000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610AD" w:rsidRDefault="009610AD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D390A" w:rsidRPr="00ED390A" w:rsidRDefault="00ED390A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9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</w:p>
    <w:p w:rsidR="00ED390A" w:rsidRPr="0047468A" w:rsidRDefault="00ED390A" w:rsidP="0047468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9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постановлению </w:t>
      </w:r>
      <w:r w:rsidR="0047468A" w:rsidRPr="00ED390A">
        <w:rPr>
          <w:rFonts w:ascii="Times New Roman" w:hAnsi="Times New Roman" w:cs="Times New Roman"/>
          <w:b w:val="0"/>
          <w:color w:val="auto"/>
          <w:sz w:val="28"/>
          <w:szCs w:val="28"/>
        </w:rPr>
        <w:t>Адми</w:t>
      </w:r>
      <w:r w:rsidR="0047468A">
        <w:rPr>
          <w:rFonts w:ascii="Times New Roman" w:hAnsi="Times New Roman" w:cs="Times New Roman"/>
          <w:b w:val="0"/>
          <w:color w:val="auto"/>
          <w:sz w:val="28"/>
          <w:szCs w:val="28"/>
        </w:rPr>
        <w:t>нистрации</w:t>
      </w:r>
    </w:p>
    <w:p w:rsidR="00ED390A" w:rsidRPr="00ED390A" w:rsidRDefault="00ED390A" w:rsidP="00ED390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9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Рузаевского муниципального района </w:t>
      </w:r>
    </w:p>
    <w:p w:rsidR="00ED390A" w:rsidRDefault="00ED390A" w:rsidP="00ED390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390A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Мордовия</w:t>
      </w:r>
    </w:p>
    <w:p w:rsidR="00ED390A" w:rsidRPr="00ED390A" w:rsidRDefault="009610AD" w:rsidP="00ED390A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28.06.2024г. № 273</w:t>
      </w:r>
      <w:r w:rsidR="00ED390A" w:rsidRPr="00ED390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7468A" w:rsidRDefault="004746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92850" w:rsidRPr="0047468A" w:rsidRDefault="00992850" w:rsidP="004746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br/>
        <w:t xml:space="preserve">"Безопасность жизнедеятельности населения </w:t>
      </w:r>
      <w:r w:rsidR="00722F2E" w:rsidRPr="00C36F0B">
        <w:rPr>
          <w:rFonts w:ascii="Times New Roman" w:hAnsi="Times New Roman" w:cs="Times New Roman"/>
          <w:color w:val="auto"/>
          <w:sz w:val="28"/>
          <w:szCs w:val="28"/>
        </w:rPr>
        <w:t>Рузаевского муниципального района</w:t>
      </w:r>
      <w:r w:rsidR="006A118F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Мордовия</w:t>
      </w:r>
      <w:r w:rsidR="0047468A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Паспорт муниципальной программы "Безопасность жизнедеятельности населения </w:t>
      </w:r>
      <w:bookmarkStart w:id="3" w:name="_Hlk170386248"/>
      <w:r w:rsidR="00722F2E" w:rsidRPr="00C36F0B">
        <w:rPr>
          <w:rFonts w:ascii="Times New Roman" w:hAnsi="Times New Roman" w:cs="Times New Roman"/>
          <w:color w:val="auto"/>
          <w:sz w:val="28"/>
          <w:szCs w:val="28"/>
        </w:rPr>
        <w:t>Рузаевского муниципального района</w:t>
      </w:r>
      <w:bookmarkEnd w:id="3"/>
      <w:r w:rsidR="006A118F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6A118F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Мордовия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992850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Наименование </w:t>
            </w:r>
            <w:r w:rsidR="006A118F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"Безопасность жизнедеятельности населения </w:t>
            </w:r>
            <w:r w:rsidR="0075233C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="006A118F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" (далее - программа)</w:t>
            </w: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41B49" w:rsidRPr="00C36F0B" w:rsidRDefault="00141B49" w:rsidP="00141B49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Ответственный исполнитель муниципальной программы, основные разработчики </w:t>
            </w:r>
            <w:r w:rsidR="008F4BB3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 и чрезвычайн</w:t>
            </w:r>
            <w:r w:rsidR="008F4BB3" w:rsidRPr="00C36F0B">
              <w:rPr>
                <w:rFonts w:ascii="Times New Roman" w:hAnsi="Times New Roman" w:cs="Times New Roman"/>
                <w:sz w:val="28"/>
                <w:szCs w:val="28"/>
              </w:rPr>
              <w:t>ым ситуациям 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дминистрации Рузаевского муниципального района</w:t>
            </w: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Соисполнители </w:t>
            </w:r>
            <w:bookmarkStart w:id="4" w:name="_Hlk170722568"/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bookmarkEnd w:id="4"/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41B49" w:rsidRPr="00C36F0B" w:rsidRDefault="008E26A4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</w:t>
            </w:r>
            <w:r w:rsidRPr="00C36F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41B49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 «Специальный центр обслуживания» (по согласованию).</w:t>
            </w: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41B49" w:rsidRPr="00C36F0B" w:rsidRDefault="00141B49" w:rsidP="00141B49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141B49" w:rsidRPr="00C36F0B" w:rsidRDefault="00141B49" w:rsidP="008F4BB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Подпрограммы </w:t>
            </w:r>
            <w:r w:rsidR="008F4BB3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sub_1100" w:history="1">
              <w:r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 xml:space="preserve">Пожарная безопасность </w:t>
              </w: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Рузаевского муниципального района</w:t>
              </w:r>
            </w:hyperlink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sub_1200" w:history="1">
              <w:r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 xml:space="preserve">Выполнение противопаводковых мероприятий на территории </w:t>
              </w:r>
            </w:hyperlink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w:anchor="sub_1300" w:history="1">
              <w:r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 xml:space="preserve">Обеспечение безопасности людей на водных объектах </w:t>
              </w:r>
            </w:hyperlink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hyperlink w:anchor="sub_1500" w:history="1">
              <w:r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Обследование и содержание гидротехнических сооружений</w:t>
              </w:r>
            </w:hyperlink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A4678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hyperlink w:anchor="sub_1100" w:history="1">
              <w:r w:rsidR="00AA4678"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</w:t>
              </w:r>
              <w:r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одпрограмма</w:t>
              </w:r>
            </w:hyperlink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"Пожарная безопасность Рузаевского муниципального района".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противопожарных мероприятий в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учреждениях, образовательных организациях (в т.ч. дополнительного образования);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- создание (обновление) вокруг населенных пунктов Рузаевского муниципального района противопожарных минерализованных полос.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A4678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"Выполнение противопаводковых мероприятий на территории </w:t>
            </w:r>
            <w:bookmarkStart w:id="5" w:name="_Hlk169528376"/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bookmarkEnd w:id="5"/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". Мероприятия: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- выполнение противопаводковых мероприятий на территории Рузаевского муниципального района;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A4678" w:rsidRPr="00C36F0B">
              <w:rPr>
                <w:rFonts w:ascii="Times New Roman" w:hAnsi="Times New Roman" w:cs="Times New Roman"/>
                <w:sz w:val="28"/>
                <w:szCs w:val="28"/>
              </w:rPr>
              <w:t>Муниципальная подпрограмма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безопасности людей на водных объектах Рузаевского муниципального района ".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A4678" w:rsidRPr="00C36F0B">
              <w:rPr>
                <w:rFonts w:ascii="Times New Roman" w:hAnsi="Times New Roman" w:cs="Times New Roman"/>
                <w:sz w:val="28"/>
                <w:szCs w:val="28"/>
              </w:rPr>
              <w:t>Муниципальная подпрограмма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"Обследование и содержание гидротехнических сооружений".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- содержание гидротехнических сооружений;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- обследование гидротехнических сооружений</w:t>
            </w: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Цель </w:t>
            </w:r>
            <w:r w:rsidR="008F4BB3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Повышение уровня безопасности жизнедеятельности населения Рузаевского муниципального района</w:t>
            </w:r>
            <w:r w:rsidR="008F4BB3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41B49" w:rsidRPr="00C36F0B" w:rsidRDefault="00141B49" w:rsidP="00141B49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Задачи</w:t>
            </w:r>
            <w:r w:rsidR="008F4BB3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1) снижение вероятности возникновения пожаров, сокращение числа погибших и получивших травмы в результате пожаров, снижение ущерба от пожаров;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2) снижение последствий весеннего половодья;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3) обеспечение безопасности людей на водных объектах и благоустройство мест отдыха у водоемов в летний период;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4) обеспечение эффективного взаимодействия сил и средств муниципального звена Рузаевского муниципального района территориальной подсистемы Республики Мордовия единой государственной системы предупреждения и ликвидации чрезвычайных ситуаций при совместных действиях по предупреждению и ликвидации чрезвычайной ситуации;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5) своевременное выявление повреждений и негативных процессов, снижающих эксплуатационную надежность и безопасность гидротехнических сооружений</w:t>
            </w: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Целевые показатели (индикаторы) </w:t>
            </w:r>
            <w:r w:rsidR="008F4BB3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эффективности реализации муниципальной 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Снижение количества пострадавших при пожарах.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2. Снижение количества пожаров.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3. Отсутствие пострадавших от весеннего половодья.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4. Отсутствие утонувших на благоустроенных водоемах.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5. Количество соглашений о взаимодействии и информационном обмене между МАУ Рузаевского муниципального района «Специальный центр обслуживания» (по согласованию) и дежурно-диспетчерскими службами Рузаевского муниципального района, привлекаемыми для ликвидации различных видов чрезвычайных ситуаций.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6. Количество обслуживаемых гидротехнических сооружений.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7. Количество обследованных гидротехнических сооружений</w:t>
            </w: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6" w:name="sub_1012"/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Этапы и сроки реализации</w:t>
            </w:r>
            <w:r w:rsidR="008F4BB3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bookmarkEnd w:id="6"/>
            <w:r w:rsidR="008E26A4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Сроки реализации: 2024 - 2028 гг.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7" w:name="sub_1013"/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Ресурсное обеспечение </w:t>
            </w:r>
            <w:r w:rsidR="008F4BB3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программы</w:t>
            </w:r>
            <w:bookmarkEnd w:id="7"/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- средства бюджета Рузаевского муниципального района</w:t>
            </w:r>
            <w:r w:rsidR="008F4BB3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B49" w:rsidRPr="00C36F0B" w:rsidTr="0047468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8" w:name="sub_1014"/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Ожидаемые результаты</w:t>
            </w:r>
            <w:bookmarkEnd w:id="8"/>
            <w:r w:rsidR="008F4BB3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8F4BB3" w:rsidRPr="00C36F0B" w:rsidRDefault="008F4BB3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пострадавших при пожарах;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пожаров;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- отсутствие пострадавших от весеннего, половодья;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- отсутствие утонувших на благоустроенных водоемах Рузаевского муниципального района;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- доведение количества соглашений с дежурно-диспетчерскими службами, привлекаемыми для ликвидации различных видов чрезвычайных ситуаций, до 54 ед.;</w:t>
            </w:r>
          </w:p>
          <w:p w:rsidR="00141B49" w:rsidRPr="00C36F0B" w:rsidRDefault="00141B49" w:rsidP="00141B4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- эксплуатационная надежность и безопасность гидротехнических сооружений</w:t>
            </w:r>
          </w:p>
        </w:tc>
      </w:tr>
    </w:tbl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>Раздел 1. Общая характеристика текущего состояния безопасности жизнедеятельности населения </w:t>
      </w:r>
      <w:r w:rsidR="0075233C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, формулировка основных проблем в указанной сфере и прогноз ее развития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Повышение уровня безопасности населения является одним из приоритетных направлений программы социально-экономического развития </w:t>
      </w:r>
      <w:r w:rsidR="0075233C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 xml:space="preserve"> до 202</w:t>
      </w:r>
      <w:r w:rsidR="0075233C" w:rsidRPr="00C36F0B">
        <w:rPr>
          <w:rFonts w:ascii="Times New Roman" w:hAnsi="Times New Roman" w:cs="Times New Roman"/>
          <w:sz w:val="28"/>
          <w:szCs w:val="28"/>
        </w:rPr>
        <w:t>8</w:t>
      </w:r>
      <w:r w:rsidRPr="00C36F0B">
        <w:rPr>
          <w:rFonts w:ascii="Times New Roman" w:hAnsi="Times New Roman" w:cs="Times New Roman"/>
          <w:sz w:val="28"/>
          <w:szCs w:val="28"/>
        </w:rPr>
        <w:t> года.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Безопасность населения относится к одной из важнейших характеристик городской среды и оказывает существенное влияние на качество жизни населения, являясь составляющей комфортной среды обитания. В соответствии с действующим законодательством перед органами местного самоуправления стоит задача координации и концентрации всех усилий для обеспечения защиты населения и территории </w:t>
      </w:r>
      <w:r w:rsidR="0075233C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характера, а также безопасности людей на водных объектах.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В целях оперативного решения вопросов безопасности населения указанной программой определены мероприятия, механизмом реализации которых является муниципальная программа "Безопасность жизнедеятельности населения </w:t>
      </w:r>
      <w:r w:rsidR="008F4BB3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 Республики Мордовия</w:t>
      </w:r>
      <w:r w:rsidRPr="00C36F0B">
        <w:rPr>
          <w:rFonts w:ascii="Times New Roman" w:hAnsi="Times New Roman" w:cs="Times New Roman"/>
          <w:sz w:val="28"/>
          <w:szCs w:val="28"/>
        </w:rPr>
        <w:t>".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Мероприятия по повышению безопасности жизнедеятельности населения и территории </w:t>
      </w:r>
      <w:r w:rsidR="005C7AF8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 xml:space="preserve"> необходимо осуществлять путем комплексного подхода в рамках программы.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bookmarkStart w:id="9" w:name="sub_1015"/>
      <w:r w:rsidRPr="00C36F0B">
        <w:rPr>
          <w:rFonts w:ascii="Times New Roman" w:hAnsi="Times New Roman" w:cs="Times New Roman"/>
          <w:sz w:val="28"/>
          <w:szCs w:val="28"/>
        </w:rPr>
        <w:t xml:space="preserve">Муниципальная программа "Безопасность жизнедеятельности населения </w:t>
      </w:r>
      <w:r w:rsidR="005C7AF8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="00C36F0B" w:rsidRPr="00C36F0B">
        <w:t xml:space="preserve"> </w:t>
      </w:r>
      <w:r w:rsidR="00C36F0B" w:rsidRPr="00C36F0B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C36F0B">
        <w:rPr>
          <w:rFonts w:ascii="Times New Roman" w:hAnsi="Times New Roman" w:cs="Times New Roman"/>
          <w:sz w:val="28"/>
          <w:szCs w:val="28"/>
        </w:rPr>
        <w:t>" направлена на обеспечение защиты населения и территории </w:t>
      </w:r>
      <w:r w:rsidR="005C7AF8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 xml:space="preserve"> от чрезвычайных ситуаций, обеспечение первичных мер пожарной безопасности и безопасности людей на водных объектах, на оперативное реагирование на вызовы (сообщения) о чрезвычайных ситуациях (происшествиях) и обеспечение безопасности гидротехнических сооружений.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bookmarkStart w:id="10" w:name="sub_1016"/>
      <w:bookmarkEnd w:id="9"/>
      <w:r w:rsidRPr="00C36F0B">
        <w:rPr>
          <w:rFonts w:ascii="Times New Roman" w:hAnsi="Times New Roman" w:cs="Times New Roman"/>
          <w:sz w:val="28"/>
          <w:szCs w:val="28"/>
        </w:rPr>
        <w:t>Для достижения целей и задач программы, а именно существенного повышения уровня защиты населения и территории от чрезвычайных ситуаций, обеспечения первичных мер пожарной безопасности и безопасности людей на водных объектах, а также обеспечения безопасности гидротехнических сооружений необходимо применение программно-целевых инструментов.</w:t>
      </w:r>
    </w:p>
    <w:bookmarkEnd w:id="10"/>
    <w:p w:rsidR="00A26A1B" w:rsidRPr="00C36F0B" w:rsidRDefault="00992850" w:rsidP="00C36F0B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36F0B">
        <w:rPr>
          <w:rFonts w:ascii="Times New Roman" w:hAnsi="Times New Roman" w:cs="Times New Roman"/>
          <w:sz w:val="28"/>
          <w:szCs w:val="28"/>
        </w:rPr>
        <w:t xml:space="preserve">организационных и перспективных </w:t>
      </w:r>
      <w:r w:rsidRPr="00C36F0B">
        <w:rPr>
          <w:rFonts w:ascii="Times New Roman" w:hAnsi="Times New Roman" w:cs="Times New Roman"/>
          <w:sz w:val="28"/>
          <w:szCs w:val="28"/>
        </w:rPr>
        <w:t>практических решений и мер по обеспечению комплексной безопасности населения позволит снизить социальную напряженность, сохранить экономический потенциал, придать больше уверенности жителям в сво</w:t>
      </w:r>
      <w:r w:rsidR="00C36F0B">
        <w:rPr>
          <w:rFonts w:ascii="Times New Roman" w:hAnsi="Times New Roman" w:cs="Times New Roman"/>
          <w:sz w:val="28"/>
          <w:szCs w:val="28"/>
        </w:rPr>
        <w:t>ей безопасности и защищенности.</w:t>
      </w:r>
    </w:p>
    <w:p w:rsidR="00C36F0B" w:rsidRDefault="00C36F0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>Раздел 2. Приоритеты государственной и муниципальной политики по обеспечению безопасности жизнедеятельности населения </w:t>
      </w:r>
      <w:r w:rsidR="005C7AF8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, цели, задачи, целевые показатели (индикаторы) эффективности реализации</w:t>
      </w:r>
      <w:r w:rsidR="00A26A1B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A26A1B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программы, описание ожидаемых конечных результатов ее реализации, сроки и этапы реализации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A26A1B" w:rsidP="00A26A1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       Муниципальной п</w:t>
      </w:r>
      <w:r w:rsidR="00992850" w:rsidRPr="00C36F0B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 г"/>
        </w:smartTagPr>
        <w:r w:rsidR="00A41601" w:rsidRPr="00C36F0B">
          <w:rPr>
            <w:rFonts w:ascii="Times New Roman" w:hAnsi="Times New Roman" w:cs="Times New Roman"/>
            <w:sz w:val="28"/>
            <w:szCs w:val="28"/>
          </w:rPr>
          <w:t>1994 г</w:t>
        </w:r>
      </w:smartTag>
      <w:r w:rsidR="00A41601" w:rsidRPr="00C36F0B">
        <w:rPr>
          <w:rFonts w:ascii="Times New Roman" w:hAnsi="Times New Roman" w:cs="Times New Roman"/>
          <w:sz w:val="28"/>
          <w:szCs w:val="28"/>
        </w:rPr>
        <w:t>.</w:t>
      </w:r>
      <w:r w:rsidR="00992850" w:rsidRPr="00C36F0B">
        <w:rPr>
          <w:rFonts w:ascii="Times New Roman" w:hAnsi="Times New Roman" w:cs="Times New Roman"/>
          <w:sz w:val="28"/>
          <w:szCs w:val="28"/>
        </w:rPr>
        <w:t xml:space="preserve"> N </w:t>
      </w:r>
      <w:hyperlink r:id="rId7" w:history="1">
        <w:r w:rsidR="00992850" w:rsidRPr="00C36F0B">
          <w:rPr>
            <w:rStyle w:val="a4"/>
            <w:rFonts w:ascii="Times New Roman" w:hAnsi="Times New Roman"/>
            <w:color w:val="auto"/>
            <w:sz w:val="28"/>
            <w:szCs w:val="28"/>
          </w:rPr>
          <w:t>68-ФЗ</w:t>
        </w:r>
      </w:hyperlink>
      <w:r w:rsidR="00992850" w:rsidRPr="00C36F0B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</w:t>
      </w:r>
      <w:r w:rsidR="00A41601" w:rsidRPr="00C36F0B">
        <w:rPr>
          <w:rFonts w:ascii="Times New Roman" w:hAnsi="Times New Roman" w:cs="Times New Roman"/>
          <w:sz w:val="28"/>
          <w:szCs w:val="28"/>
        </w:rPr>
        <w:t xml:space="preserve">рактера", от 6 октября </w:t>
      </w:r>
      <w:smartTag w:uri="urn:schemas-microsoft-com:office:smarttags" w:element="metricconverter">
        <w:smartTagPr>
          <w:attr w:name="ProductID" w:val="2003 г"/>
        </w:smartTagPr>
        <w:r w:rsidR="00A41601" w:rsidRPr="00C36F0B">
          <w:rPr>
            <w:rFonts w:ascii="Times New Roman" w:hAnsi="Times New Roman" w:cs="Times New Roman"/>
            <w:sz w:val="28"/>
            <w:szCs w:val="28"/>
          </w:rPr>
          <w:lastRenderedPageBreak/>
          <w:t>2003 г</w:t>
        </w:r>
      </w:smartTag>
      <w:r w:rsidR="00A41601" w:rsidRPr="00C36F0B">
        <w:rPr>
          <w:rFonts w:ascii="Times New Roman" w:hAnsi="Times New Roman" w:cs="Times New Roman"/>
          <w:sz w:val="28"/>
          <w:szCs w:val="28"/>
        </w:rPr>
        <w:t>.</w:t>
      </w:r>
      <w:r w:rsidR="00992850" w:rsidRPr="00C36F0B">
        <w:rPr>
          <w:rFonts w:ascii="Times New Roman" w:hAnsi="Times New Roman" w:cs="Times New Roman"/>
          <w:sz w:val="28"/>
          <w:szCs w:val="28"/>
        </w:rPr>
        <w:t xml:space="preserve"> N </w:t>
      </w:r>
      <w:hyperlink r:id="rId8" w:history="1">
        <w:r w:rsidR="00992850" w:rsidRPr="00C36F0B">
          <w:rPr>
            <w:rStyle w:val="a4"/>
            <w:rFonts w:ascii="Times New Roman" w:hAnsi="Times New Roman"/>
            <w:color w:val="auto"/>
            <w:sz w:val="28"/>
            <w:szCs w:val="28"/>
          </w:rPr>
          <w:t>131-ФЗ</w:t>
        </w:r>
      </w:hyperlink>
      <w:r w:rsidR="00992850" w:rsidRPr="00C36F0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Целью программы является повышение уровня безопасности жизнедеятельности населения </w:t>
      </w:r>
      <w:r w:rsidR="005C7AF8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>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bookmarkStart w:id="11" w:name="sub_1023"/>
      <w:r w:rsidRPr="00C36F0B">
        <w:rPr>
          <w:rFonts w:ascii="Times New Roman" w:hAnsi="Times New Roman" w:cs="Times New Roman"/>
          <w:sz w:val="28"/>
          <w:szCs w:val="28"/>
        </w:rPr>
        <w:t xml:space="preserve">Задачами программы являются снижение вероятности возникновения пожаров, сокращение числа погибших и получивших травмы в результате пожаров, снижение ущерба от пожаров, разработка и реализация мероприятий по обеспечению пожарной безопасности в муниципальных учреждениях, образовательных организациях (в т.ч. дополнительного образования), снижение последствий весеннего половодья, отсутствие утонувших на благоустроенных водоемах </w:t>
      </w:r>
      <w:r w:rsidR="005C7AF8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 xml:space="preserve">, обеспечение эффективного взаимодействия сил и средств муниципального звена </w:t>
      </w:r>
      <w:r w:rsidR="005C7AF8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 xml:space="preserve"> территориальной подсистемы Республики Мордовия единой государственной системы предупреждения и ликвидации чрезвычайных ситуаций при совместных действиях по предупреждению и ликвидации чрезвычайной ситуации, своевременное выявление повреждений и негативных процессов, снижающих эксплуатационную надежность и безопасность гидротехнических сооружений. Сведения о целевых показателях (индикаторах) программы приведены в таблице 1.</w:t>
      </w:r>
    </w:p>
    <w:bookmarkEnd w:id="11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ED390A" w:rsidRDefault="00ED390A" w:rsidP="00ED390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Таблица 1</w:t>
      </w: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>Целевые показатели (индикаторы)</w:t>
      </w:r>
      <w:r w:rsidR="00A26A1B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A26A1B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и их значения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3742"/>
        <w:gridCol w:w="851"/>
        <w:gridCol w:w="1417"/>
        <w:gridCol w:w="992"/>
        <w:gridCol w:w="904"/>
        <w:gridCol w:w="797"/>
        <w:gridCol w:w="851"/>
      </w:tblGrid>
      <w:tr w:rsidR="00992850" w:rsidRPr="00C36F0B" w:rsidTr="00C36F0B">
        <w:tblPrEx>
          <w:tblCellMar>
            <w:top w:w="0" w:type="dxa"/>
            <w:bottom w:w="0" w:type="dxa"/>
          </w:tblCellMar>
        </w:tblPrEx>
        <w:tc>
          <w:tcPr>
            <w:tcW w:w="3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Базовое значение (</w:t>
            </w: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 w:rsidR="005C7AF8" w:rsidRPr="00C36F0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E2ECF" w:rsidRPr="00C36F0B" w:rsidTr="00C36F0B">
        <w:tblPrEx>
          <w:tblCellMar>
            <w:top w:w="0" w:type="dxa"/>
            <w:bottom w:w="0" w:type="dxa"/>
          </w:tblCellMar>
        </w:tblPrEx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6E2ECF" w:rsidRPr="00C36F0B" w:rsidTr="00C36F0B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пострадавших при пожарах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2ECF" w:rsidRPr="00C36F0B" w:rsidTr="00C36F0B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6E2ECF" w:rsidRPr="00C36F0B" w:rsidTr="00C36F0B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Отсутствие пострадавших от весеннего половодья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2ECF" w:rsidRPr="00C36F0B" w:rsidTr="00C36F0B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Отсутствие утонувших на благоустроенных водоемах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CF77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2ECF" w:rsidRPr="00C36F0B" w:rsidTr="00C36F0B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гидротехнических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2ECF" w:rsidRPr="00C36F0B" w:rsidTr="00C36F0B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обследованных гидротехнических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CF" w:rsidRPr="00C36F0B" w:rsidRDefault="006E2EC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36F0B" w:rsidRDefault="00C36F0B" w:rsidP="00ED390A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03"/>
    </w:p>
    <w:p w:rsidR="00992850" w:rsidRPr="00C36F0B" w:rsidRDefault="00992850" w:rsidP="00A26A1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Раздел 3. Обобщенная характеристика основных мероприятий и мероприятий </w:t>
      </w:r>
      <w:r w:rsidR="00A26A1B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программы, подпрограмм, обоснование выделения подпрограмм программы</w:t>
      </w:r>
    </w:p>
    <w:bookmarkEnd w:id="12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Перечень основных мероприятий, мероприятий программы и мероприятий подпрограмм муниципальной программы приведен в таблице 2.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CF7778" w:rsidRPr="00C36F0B" w:rsidRDefault="00CF7778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CF7778" w:rsidRPr="00C36F0B" w:rsidRDefault="00CF7778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26A1B" w:rsidRPr="00C36F0B" w:rsidRDefault="00A26A1B" w:rsidP="00CF7778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92850" w:rsidRPr="00C36F0B" w:rsidRDefault="00992850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92850" w:rsidRPr="00C36F0B" w:rsidSect="009610AD">
          <w:headerReference w:type="default" r:id="rId9"/>
          <w:pgSz w:w="11900" w:h="16800" w:orient="landscape"/>
          <w:pgMar w:top="851" w:right="620" w:bottom="800" w:left="1440" w:header="720" w:footer="720" w:gutter="0"/>
          <w:cols w:space="720"/>
          <w:noEndnote/>
          <w:docGrid w:linePitch="326"/>
        </w:sectPr>
      </w:pPr>
    </w:p>
    <w:p w:rsidR="00992850" w:rsidRPr="00843CEF" w:rsidRDefault="00843CEF" w:rsidP="00843C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3CEF">
        <w:rPr>
          <w:rFonts w:ascii="Times New Roman" w:hAnsi="Times New Roman" w:cs="Times New Roman"/>
          <w:b/>
          <w:sz w:val="28"/>
          <w:szCs w:val="28"/>
        </w:rPr>
        <w:lastRenderedPageBreak/>
        <w:t>Таблица 2</w:t>
      </w:r>
    </w:p>
    <w:p w:rsidR="00843CEF" w:rsidRDefault="00843CEF" w:rsidP="00843C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CEF" w:rsidRPr="00843CEF" w:rsidRDefault="00843CEF" w:rsidP="00843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EF">
        <w:rPr>
          <w:rFonts w:ascii="Times New Roman" w:hAnsi="Times New Roman" w:cs="Times New Roman"/>
          <w:b/>
          <w:sz w:val="28"/>
          <w:szCs w:val="28"/>
        </w:rPr>
        <w:t>Перечень основных мероприятий, мероприятий программы и мероприятий подпрограмм муниципальной программы</w:t>
      </w:r>
    </w:p>
    <w:p w:rsidR="00843CEF" w:rsidRPr="00843CEF" w:rsidRDefault="00843CEF" w:rsidP="00843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240"/>
        <w:gridCol w:w="2162"/>
        <w:gridCol w:w="1701"/>
        <w:gridCol w:w="1701"/>
        <w:gridCol w:w="2551"/>
        <w:gridCol w:w="2126"/>
        <w:gridCol w:w="2376"/>
      </w:tblGrid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основного мероприятия, мероприятия подпрограммы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исполнение основного мероприятия, участник, соисполнители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Последствия не реализации основного мероприятия, мероприятия подпрограммы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Связь с показателями муниципальной программы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окончания реализации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100" w:history="1">
              <w:r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"Пожарная безопасность Рузаевского муниципального района "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2028г.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Снижения количества пожаров на территории Рузаевского муниципального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Увеличения количества пожаров на территории Рузаевского муниципального района.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показателей 1, 2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противопожарных мероприятий в муниципальных учреждениях, образовательных организациях (в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т.ч. дополнительного образования)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делам ГО и ЧС Администрации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противопожарной защиты в муниципальных учреждениях, образовательных организациях (в т.ч. дополнительного образования)</w:t>
            </w:r>
          </w:p>
          <w:p w:rsidR="00843CEF" w:rsidRPr="00C36F0B" w:rsidRDefault="00843CEF" w:rsidP="0016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пострадавших от пожаров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показателей 1, 2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вокруг населенных пунктов Рузаевского муниципального района противопожарных минерализованных полос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и городского поселения Рузаевка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противопожарной защиты Рузаевского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пострадавших от пожаров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показателей 1, 2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200" w:history="1">
              <w:r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"Выполнение противопаводковых мероприятий на территории Рузаевского муниципального района "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и городского поселения Рузаевка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Отсутствие пострадавших от весеннего половодья.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Пострадавшие от весеннего половодья.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показателей 3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противопаводковых мероприятий на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водных объектах Рузаевского муниципального района.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пострадавших от весеннего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половодья на территории Рузаевского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пострадавших от половодья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показателя 3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300" w:history="1">
              <w:r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безопасности людей на водных объектах Рузаевского муниципального района "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и городского поселения Рузаевка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Отсутствие пострадавших людей на водных объектах.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Пострадавшие на водных объектах.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показателя 4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водоемов Рузаевского муниципального района и лабораторное исследование воды и песка с их пляжей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Рузаевка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утонувших на оборудованных водоемах Рузаевского муниципального района, снижение риска возникновения и распространения инфекционных заболеваний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утонувших на водоемах Рузаевского муниципального района, увеличение риска возникновения и распространения инфекционных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достижения показателя 4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Проведение водолазных работ по обследованию дна водоемов Рузаевского муниципального района.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Рузаевка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риска получения травм при купании на водоемах Рузаевского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Увеличение риска получения травм при купании на водоемах Рузаевского муниципального района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показателя 4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500" w:history="1">
              <w:r w:rsidRPr="00C36F0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"Обследование и содержание гидротехнических сооружений"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Рузаевского муниципального района; Администрация городского поселения Рузаевка; Администрация Рузаевского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Отсутствие аварий гидротехнических сооружений.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Аварии на гидротехнических сооружений.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Содержание гидротехнических сооружений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поселений Рузаевского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района; Администрация городского поселения Рузаевка; Администрация Рузаевского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Эксплуатационная надежность и безопасность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Неудовлетворительный уровень безопасности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ГТС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достижения показателей 6</w:t>
            </w:r>
          </w:p>
        </w:tc>
      </w:tr>
      <w:tr w:rsidR="00843CEF" w:rsidRPr="00C36F0B" w:rsidTr="00167C56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Обследование гидротехнических сооружений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Рузаевского муниципального района; Администрация городского поселения Рузаевка; Администрация Рузаевского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Эксплуатационная надежность и безопасность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Неудовлетворительный уровень безопасности ГТС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показателей 7</w:t>
            </w:r>
          </w:p>
        </w:tc>
      </w:tr>
    </w:tbl>
    <w:p w:rsidR="00843CEF" w:rsidRPr="00C36F0B" w:rsidRDefault="00843CEF" w:rsidP="00A26A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92850" w:rsidRPr="00C36F0B" w:rsidSect="00843CEF">
          <w:pgSz w:w="16837" w:h="11905" w:orient="landscape"/>
          <w:pgMar w:top="1440" w:right="800" w:bottom="1276" w:left="1100" w:header="720" w:footer="720" w:gutter="0"/>
          <w:cols w:space="720"/>
          <w:noEndnote/>
        </w:sect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04"/>
      <w:r w:rsidRPr="00C36F0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4. Основные меры правового регулирования в сфере обеспечения безопасности населения </w:t>
      </w:r>
      <w:r w:rsidR="00EE39A1" w:rsidRPr="00C36F0B">
        <w:rPr>
          <w:rFonts w:ascii="Times New Roman" w:hAnsi="Times New Roman" w:cs="Times New Roman"/>
          <w:color w:val="auto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, направленные на достижение целей и (или) конечных результатов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157DE1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13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Для реализации программы не требуется принятия нормативно-правовых актов.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06"/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 w:rsidR="00EE39A1" w:rsidRPr="00C36F0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. Анализ рисков реализации </w:t>
      </w:r>
      <w:bookmarkStart w:id="15" w:name="_Hlk170738619"/>
      <w:r w:rsidR="005A2FFE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bookmarkEnd w:id="15"/>
      <w:r w:rsidR="005A2FFE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и описание мер по управлению рисками с целью минимизации их влияния на достижение целей </w:t>
      </w:r>
      <w:r w:rsidR="005A2FFE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bookmarkEnd w:id="14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2FFE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 во многом зависит от объема финансирования и своевременности финансирования программных мероприятий.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5A2FFE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 возможно возникновение финансовых, информационных и иных видов рисков, оказывающих влияние на достижение цели программы. Финансовые риски связаны с недостаточным уровнем бюджетного финансирования, что может привести к уменьшению объемов финансирования или прекращению финансирования отдельных мероприятий и, как следствие, не</w:t>
      </w:r>
      <w:r w:rsidR="00095821">
        <w:rPr>
          <w:rFonts w:ascii="Times New Roman" w:hAnsi="Times New Roman" w:cs="Times New Roman"/>
          <w:sz w:val="28"/>
          <w:szCs w:val="28"/>
        </w:rPr>
        <w:t xml:space="preserve"> </w:t>
      </w:r>
      <w:r w:rsidRPr="00C36F0B">
        <w:rPr>
          <w:rFonts w:ascii="Times New Roman" w:hAnsi="Times New Roman" w:cs="Times New Roman"/>
          <w:sz w:val="28"/>
          <w:szCs w:val="28"/>
        </w:rPr>
        <w:t xml:space="preserve">достижению конечных результатов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программы. Информационные риски связаны с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В целях минимизации рисков при реализации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 предусмотрены регулярный мониторинг и анализ мероприятий программы, ежегодное уточнение финансовых средств на ее реализацию, своевременная корректировка сроков реализации мероприятий программы, публичное освещение хода и результатов ее реализации.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09582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07"/>
      <w:r>
        <w:rPr>
          <w:rFonts w:ascii="Times New Roman" w:hAnsi="Times New Roman" w:cs="Times New Roman"/>
          <w:color w:val="auto"/>
          <w:sz w:val="28"/>
          <w:szCs w:val="28"/>
        </w:rPr>
        <w:t>Раздел 6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. Механизм реализации </w:t>
      </w:r>
      <w:r w:rsidR="005A2FFE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bookmarkEnd w:id="16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Контроль за разработкой и реализацией </w:t>
      </w:r>
      <w:r w:rsidR="005A2FFE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 осуществляет</w:t>
      </w:r>
      <w:r w:rsidR="00EE39A1" w:rsidRPr="00C36F0B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Hlk169533077"/>
      <w:r w:rsidR="00EE39A1" w:rsidRPr="00C36F0B">
        <w:rPr>
          <w:rFonts w:ascii="Times New Roman" w:hAnsi="Times New Roman" w:cs="Times New Roman"/>
          <w:sz w:val="28"/>
          <w:szCs w:val="28"/>
        </w:rPr>
        <w:t>Администрация Рузаевского муниципального района</w:t>
      </w:r>
      <w:bookmarkEnd w:id="17"/>
      <w:r w:rsidR="00095821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C36F0B">
        <w:rPr>
          <w:rFonts w:ascii="Times New Roman" w:hAnsi="Times New Roman" w:cs="Times New Roman"/>
          <w:sz w:val="28"/>
          <w:szCs w:val="28"/>
        </w:rPr>
        <w:t>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Методическое обеспечение, координацию работ по разработке и реализации мероприятий </w:t>
      </w:r>
      <w:r w:rsidR="005A2FFE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 xml:space="preserve">программы, общий контроль за ходом реализации </w:t>
      </w:r>
      <w:r w:rsidR="005A2FFE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 w:rsidR="00EE39A1" w:rsidRPr="00C36F0B">
        <w:rPr>
          <w:rFonts w:ascii="Times New Roman" w:hAnsi="Times New Roman" w:cs="Times New Roman"/>
          <w:sz w:val="28"/>
          <w:szCs w:val="28"/>
        </w:rPr>
        <w:t>отдел по делам ГО и ЧС Администрация 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>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Контроль за реализацией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 xml:space="preserve">программы в части распределения бюджетных ассигнований на реализацию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 xml:space="preserve">программы и их </w:t>
      </w:r>
      <w:r w:rsidRPr="00C36F0B">
        <w:rPr>
          <w:rFonts w:ascii="Times New Roman" w:hAnsi="Times New Roman" w:cs="Times New Roman"/>
          <w:sz w:val="28"/>
          <w:szCs w:val="28"/>
        </w:rPr>
        <w:lastRenderedPageBreak/>
        <w:t xml:space="preserve">целевого использования осуществляет </w:t>
      </w:r>
      <w:r w:rsidR="00EE39A1" w:rsidRPr="00C36F0B">
        <w:rPr>
          <w:rFonts w:ascii="Times New Roman" w:hAnsi="Times New Roman" w:cs="Times New Roman"/>
          <w:sz w:val="28"/>
          <w:szCs w:val="28"/>
        </w:rPr>
        <w:t>Администрация 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>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 xml:space="preserve">программы предусматривает ежегодное формирование соответствующей документации организационного плана действий по реализации мероприятий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программы, проектов, муниципальных контрактов, соглашений, заключаемых исполнителями программных мероприятий, с определением объемов и источников финансирования.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Заказчик несет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Отбор исполнителей мероприятий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 xml:space="preserve">программы осуществляется на конкурсной основе в соответствии с </w:t>
      </w:r>
      <w:hyperlink r:id="rId10" w:history="1">
        <w:r w:rsidRPr="00C36F0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C36F0B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 за счет средств муниципального бюджета осуществляется через муниципальных заказчиков в соответствии с утвержденными ассигнованиями на очередной финансовый год.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При изменении объемов финансирования, предусмотренных программой, заказчики уточняют объемы финансирования, готовят предложения по внесению изменений в перечень мероприятий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программы и сроки их исполнения.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843CEF" w:rsidRDefault="00843CEF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1100"/>
    </w:p>
    <w:p w:rsidR="00843CEF" w:rsidRDefault="00843CEF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3CEF" w:rsidRDefault="00843CEF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3CEF" w:rsidRDefault="00843CEF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3CEF" w:rsidRDefault="00843CEF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3CEF" w:rsidRDefault="00843CEF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3CEF" w:rsidRDefault="00843CEF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3CEF" w:rsidRDefault="00843CEF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3CEF" w:rsidRDefault="00843CEF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92850" w:rsidRPr="00C36F0B" w:rsidRDefault="00157DE1" w:rsidP="00EE39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Муниципальная п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t>одпрограмма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br/>
        <w:t xml:space="preserve">"Пожарная безопасность </w:t>
      </w:r>
      <w:r w:rsidR="00EE39A1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Рузаевского муниципального района 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t>"</w:t>
      </w:r>
      <w:bookmarkEnd w:id="18"/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  <w:r w:rsidR="005A2FFE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"Пожарная безопасность </w:t>
      </w:r>
      <w:r w:rsidR="00EE39A1" w:rsidRPr="00C36F0B">
        <w:rPr>
          <w:rFonts w:ascii="Times New Roman" w:hAnsi="Times New Roman" w:cs="Times New Roman"/>
          <w:color w:val="auto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7279"/>
      </w:tblGrid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Наименование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 </w:t>
            </w:r>
            <w:r w:rsidR="00EE39A1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Рузаевского муниципального района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(далее - подпрограмма)</w:t>
            </w:r>
            <w:r w:rsidR="005A2FFE"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Ответственный разработчик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EE39A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Администрация Рузаевского муниципального района</w:t>
            </w:r>
            <w:r w:rsidR="005A2FFE"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EE39A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Рузаевского муниципального района.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Участники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92850" w:rsidRPr="00095821" w:rsidRDefault="00EE39A1" w:rsidP="0009582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95821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Рузаевского муниципального района</w:t>
            </w:r>
            <w:r w:rsidR="00CF7778" w:rsidRPr="00095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19" w:name="sub_1115"/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Программно-целевые инструменты</w:t>
            </w:r>
            <w:bookmarkEnd w:id="19"/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1) проведение противопожарных мероприятий в муниципальных учреждениях, образовательных организациях (в т.ч. дополнительного образования);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2) обеспечение первичных мер пожарной безопасности на территории </w:t>
            </w:r>
            <w:r w:rsidR="00EE39A1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района.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Цель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защиты населения </w:t>
            </w:r>
            <w:r w:rsidR="00EE39A1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Рузаевского муниципального района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 угроз, связанных с возникновением пожаров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 w:rsidP="00484CD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0" w:name="sub_1117"/>
          </w:p>
          <w:p w:rsidR="00992850" w:rsidRPr="00C36F0B" w:rsidRDefault="00992850" w:rsidP="00484CDD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Задачи </w:t>
            </w:r>
            <w:r w:rsidR="005A2FFE" w:rsidRPr="00C36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  <w:bookmarkEnd w:id="20"/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 w:rsidP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FE" w:rsidRPr="00C36F0B" w:rsidRDefault="005A2FFE" w:rsidP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 w:rsidP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1) снижение вероятности возникновения пожаров, сокращение числа погибших и получивших травмы в результате пожаров, снижение ущерба от пожаров;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2) разработка и реализация мероприятий, направленных на соблюдение правил пожарной безопасности;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3) обеспечение пожарной безопасности в муниципальных учреждениях, образовательных организациях (в т.ч. дополнительного образования)</w:t>
            </w:r>
            <w:r w:rsidR="00EE39A1"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Целевые показатели</w:t>
            </w:r>
            <w:r w:rsidR="005A2FFE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Снижение количества пострадавших при пожарах.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2. Снижение количества пожаров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21" w:name="sub_109"/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Этапы и сроки реализации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  <w:bookmarkEnd w:id="21"/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Подпрограмма должна быть выполнена в период 202</w:t>
            </w:r>
            <w:r w:rsidR="00EE39A1" w:rsidRPr="00C36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EE39A1"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 г.г. 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Ожидаемые результаты 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1) снижение количества пострадавших при пожарах;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2) снижение количества пожаров</w:t>
            </w:r>
          </w:p>
        </w:tc>
      </w:tr>
      <w:tr w:rsidR="00992850" w:rsidRPr="00C36F0B" w:rsidTr="00EE39A1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Система организации управления и </w:t>
            </w:r>
            <w:r w:rsidR="00095821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контроля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 исполнением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 текущее управление реализацией подпрограммы осуществляется </w:t>
            </w:r>
            <w:r w:rsidR="00EE39A1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отделом по делам ГО и ЧС Администрации Рузаевского муниципального района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  <w:r w:rsidR="00EE39A1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образования Рузаевского муниципального района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В целях контроля за реализацией подпрограммы и предупреждения возникновения проблем в ходе ее реализации </w:t>
            </w:r>
            <w:r w:rsidR="00E46B46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делам ГО и ЧС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 осуществляется мониторинг ее реализации. </w:t>
            </w:r>
          </w:p>
        </w:tc>
      </w:tr>
    </w:tbl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101"/>
      <w:r w:rsidRPr="00C36F0B">
        <w:rPr>
          <w:rFonts w:ascii="Times New Roman" w:hAnsi="Times New Roman" w:cs="Times New Roman"/>
          <w:color w:val="auto"/>
          <w:sz w:val="28"/>
          <w:szCs w:val="28"/>
        </w:rPr>
        <w:t>Раздел 1. Характеристика сферы реализации</w:t>
      </w:r>
      <w:r w:rsidR="005A2FFE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5A2FFE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</w:t>
      </w:r>
    </w:p>
    <w:bookmarkEnd w:id="22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5A2FFE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Муниципальная п</w:t>
      </w:r>
      <w:r w:rsidR="00992850" w:rsidRPr="00C36F0B">
        <w:rPr>
          <w:rFonts w:ascii="Times New Roman" w:hAnsi="Times New Roman" w:cs="Times New Roman"/>
          <w:sz w:val="28"/>
          <w:szCs w:val="28"/>
        </w:rPr>
        <w:t>одпрограмма разработана в соответствии с федеральными законами от 21 декабря 1994 года N </w:t>
      </w:r>
      <w:hyperlink r:id="rId11" w:history="1">
        <w:r w:rsidR="00992850" w:rsidRPr="00C36F0B">
          <w:rPr>
            <w:rStyle w:val="a4"/>
            <w:rFonts w:ascii="Times New Roman" w:hAnsi="Times New Roman"/>
            <w:color w:val="auto"/>
            <w:sz w:val="28"/>
            <w:szCs w:val="28"/>
          </w:rPr>
          <w:t>69-ФЗ</w:t>
        </w:r>
      </w:hyperlink>
      <w:r w:rsidR="00992850" w:rsidRPr="00C36F0B">
        <w:rPr>
          <w:rFonts w:ascii="Times New Roman" w:hAnsi="Times New Roman" w:cs="Times New Roman"/>
          <w:sz w:val="28"/>
          <w:szCs w:val="28"/>
        </w:rPr>
        <w:t xml:space="preserve"> "О пожарной безопасности", от 6 октября 2003 года N </w:t>
      </w:r>
      <w:hyperlink r:id="rId12" w:history="1">
        <w:r w:rsidR="00992850" w:rsidRPr="00C36F0B">
          <w:rPr>
            <w:rStyle w:val="a4"/>
            <w:rFonts w:ascii="Times New Roman" w:hAnsi="Times New Roman"/>
            <w:color w:val="auto"/>
            <w:sz w:val="28"/>
            <w:szCs w:val="28"/>
          </w:rPr>
          <w:t>131-ФЗ</w:t>
        </w:r>
      </w:hyperlink>
      <w:r w:rsidR="00992850" w:rsidRPr="00C36F0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Федерации". Вопросом местного значения является обеспечение первичных мер пожарной безопасности в границах населенных пунктов, поселений, городского округа.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напряженность оперативной обстановки с пожарами в жилом секторе,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</w:t>
      </w:r>
      <w:r w:rsidRPr="00C36F0B">
        <w:rPr>
          <w:rFonts w:ascii="Times New Roman" w:hAnsi="Times New Roman" w:cs="Times New Roman"/>
          <w:sz w:val="28"/>
          <w:szCs w:val="28"/>
        </w:rPr>
        <w:lastRenderedPageBreak/>
        <w:t>представляется маловероятным событием, ими игнорируются противопожарные требования, и, как следствие, пожары происходят по причине неосторожного обращения с огнем.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Учитывая факторы, влияющие на динамику роста пожаров, меры пожарной безопасности на территории </w:t>
      </w:r>
      <w:r w:rsidR="00CF7778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 xml:space="preserve"> могут быть реализованы только на основе последовательного осуществления комплекса программных мероприятий, направленных на повышение уровня защищенности населения.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102"/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Раздел 2. Цель, задачи и целевые показатели (индикаторы) эффективности реализации </w:t>
      </w:r>
      <w:r w:rsidR="00157DE1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подпрограммы, основные ожидаемые конечные результаты, сроки и этапы реализации </w:t>
      </w:r>
      <w:r w:rsidR="00157DE1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</w:p>
    <w:bookmarkEnd w:id="23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Цель подпрограммы - повышение уровня защищенности населения </w:t>
      </w:r>
      <w:r w:rsidR="00D67972" w:rsidRPr="00C36F0B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Pr="00C36F0B">
        <w:rPr>
          <w:rFonts w:ascii="Times New Roman" w:hAnsi="Times New Roman" w:cs="Times New Roman"/>
          <w:sz w:val="28"/>
          <w:szCs w:val="28"/>
        </w:rPr>
        <w:t>от угроз, связанных с возникновением пожаров.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снижение вероятности возникновения пожаров, сокращение числа погибших и получивших травмы в результате пожаров, снижение ущерба от пожаров;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разработка и реализация мероприятий, направленных на соблюдение правил пожарной безопасности;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обеспечение пожарной безопасности в муниципальных учреждениях образования, культуры и спорта.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Целевые показатели (индикаторы) подпрограммы приведены в таблице 1.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C36F0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Таблица 1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Целевые показатели (индикаторы) </w:t>
      </w:r>
      <w:r w:rsidR="005A2FFE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 и их значения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3552"/>
        <w:gridCol w:w="662"/>
        <w:gridCol w:w="1274"/>
        <w:gridCol w:w="850"/>
        <w:gridCol w:w="851"/>
        <w:gridCol w:w="992"/>
        <w:gridCol w:w="992"/>
      </w:tblGrid>
      <w:tr w:rsidR="00992850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Базовое значение (</w:t>
            </w: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 w:rsidR="00CF7778" w:rsidRPr="00C36F0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84CDD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DD" w:rsidRPr="00C36F0B" w:rsidRDefault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DD" w:rsidRPr="00C36F0B" w:rsidRDefault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DD" w:rsidRPr="00C36F0B" w:rsidRDefault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DD" w:rsidRPr="00C36F0B" w:rsidRDefault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DD" w:rsidRPr="00C36F0B" w:rsidRDefault="00484CD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484CDD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пострадавших при пожарах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4CDD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DD" w:rsidRPr="00C36F0B" w:rsidRDefault="00484CDD" w:rsidP="00E46B4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843CEF" w:rsidRDefault="00843CE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103"/>
      <w:bookmarkStart w:id="25" w:name="_Hlk170389131"/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Раздел 3. Характеристика мероприятий </w:t>
      </w:r>
      <w:r w:rsidR="005A2FFE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</w:p>
    <w:bookmarkEnd w:id="24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Мероприятия подпрограммы приведены в таблице 2.</w:t>
      </w: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610AD" w:rsidRDefault="009610AD">
      <w:pPr>
        <w:rPr>
          <w:rFonts w:ascii="Times New Roman" w:hAnsi="Times New Roman" w:cs="Times New Roman"/>
          <w:b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bookmarkEnd w:id="25"/>
    <w:p w:rsidR="00992850" w:rsidRPr="00C36F0B" w:rsidRDefault="00992850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92850" w:rsidRPr="00C36F0B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843CEF" w:rsidRPr="00C36F0B" w:rsidRDefault="00843CE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610AD" w:rsidRDefault="00157DE1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ab/>
      </w: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9610AD" w:rsidRDefault="009610AD" w:rsidP="00157DE1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</w:pPr>
    </w:p>
    <w:p w:rsidR="00157DE1" w:rsidRDefault="00157DE1" w:rsidP="00157DE1">
      <w:pPr>
        <w:tabs>
          <w:tab w:val="left" w:pos="1286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2072"/>
        <w:gridCol w:w="1850"/>
        <w:gridCol w:w="1289"/>
        <w:gridCol w:w="1289"/>
        <w:gridCol w:w="2042"/>
        <w:gridCol w:w="1628"/>
        <w:gridCol w:w="3028"/>
      </w:tblGrid>
      <w:tr w:rsidR="00843CEF" w:rsidRPr="00C36F0B" w:rsidTr="00843CEF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мероприятия, мероприятия подпрограммы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 основного мероприятия, участник, соисполнители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Последствия не реализации основного мероприятия, мероприятия подпрограммы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муниципальной программы</w:t>
            </w:r>
          </w:p>
        </w:tc>
      </w:tr>
      <w:tr w:rsidR="00843CEF" w:rsidRPr="00C36F0B" w:rsidTr="00843CEF">
        <w:tblPrEx>
          <w:tblCellMar>
            <w:top w:w="0" w:type="dxa"/>
            <w:bottom w:w="0" w:type="dxa"/>
          </w:tblCellMar>
        </w:tblPrEx>
        <w:trPr>
          <w:trHeight w:val="2706"/>
        </w:trPr>
        <w:tc>
          <w:tcPr>
            <w:tcW w:w="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CEF" w:rsidRPr="00C36F0B" w:rsidTr="00843CEF">
        <w:tblPrEx>
          <w:tblCellMar>
            <w:top w:w="0" w:type="dxa"/>
            <w:bottom w:w="0" w:type="dxa"/>
          </w:tblCellMar>
        </w:tblPrEx>
        <w:trPr>
          <w:trHeight w:val="3912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противопожарных мероприятий в муниципальных учреждениях, образовательных организациях (в т.ч. дополнительного образования)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Рузаевского муниципального района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противопожарной защиты в муниципальных учреждениях, образовательных организациях (в т.ч. дополнительного образования)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пострадавших от пожаров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показателей 1, 2</w:t>
            </w:r>
          </w:p>
        </w:tc>
      </w:tr>
      <w:tr w:rsidR="00843CEF" w:rsidRPr="00C36F0B" w:rsidTr="00843CEF">
        <w:tblPrEx>
          <w:tblCellMar>
            <w:top w:w="0" w:type="dxa"/>
            <w:bottom w:w="0" w:type="dxa"/>
          </w:tblCellMar>
        </w:tblPrEx>
        <w:trPr>
          <w:trHeight w:val="3604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Создание (обновление) вокруг населенных пунктов Рузаевского муниципального района противопожарных минерализованных полос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поселений и городского поселения Рузаевка Рузаевского муниципального района.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противопожарной защиты Рузаевского муниципального района.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пострадавших от пожаров.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EF" w:rsidRPr="00C36F0B" w:rsidRDefault="00843CEF" w:rsidP="00167C5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показателей 1, 2</w:t>
            </w:r>
          </w:p>
        </w:tc>
      </w:tr>
    </w:tbl>
    <w:p w:rsidR="00843CEF" w:rsidRPr="00C36F0B" w:rsidRDefault="00843CEF" w:rsidP="00843CEF">
      <w:pPr>
        <w:tabs>
          <w:tab w:val="left" w:pos="12868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EF" w:rsidRPr="00C36F0B" w:rsidRDefault="00157DE1" w:rsidP="00843CEF">
      <w:pPr>
        <w:tabs>
          <w:tab w:val="left" w:pos="12868"/>
        </w:tabs>
        <w:rPr>
          <w:rFonts w:ascii="Times New Roman" w:hAnsi="Times New Roman" w:cs="Times New Roman"/>
          <w:sz w:val="28"/>
          <w:szCs w:val="28"/>
        </w:rPr>
        <w:sectPr w:rsidR="00843CEF" w:rsidRPr="00C36F0B" w:rsidSect="00843CEF">
          <w:pgSz w:w="16837" w:h="11905" w:orient="landscape"/>
          <w:pgMar w:top="1440" w:right="800" w:bottom="1418" w:left="1100" w:header="720" w:footer="720" w:gutter="0"/>
          <w:cols w:space="720"/>
          <w:noEndnote/>
        </w:sectPr>
      </w:pPr>
      <w:r w:rsidRPr="00C36F0B">
        <w:rPr>
          <w:rFonts w:ascii="Times New Roman" w:hAnsi="Times New Roman" w:cs="Times New Roman"/>
          <w:sz w:val="28"/>
          <w:szCs w:val="28"/>
        </w:rPr>
        <w:tab/>
      </w:r>
    </w:p>
    <w:p w:rsidR="00992850" w:rsidRPr="00C36F0B" w:rsidRDefault="005A2FF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200"/>
      <w:r w:rsidRPr="00C36F0B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Муниципальная п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t>одпрограмма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br/>
        <w:t xml:space="preserve">"Выполнение противопаводковых мероприятий на территории </w:t>
      </w:r>
      <w:bookmarkStart w:id="27" w:name="_Hlk170389645"/>
      <w:r w:rsidR="009529F7" w:rsidRPr="00C36F0B">
        <w:rPr>
          <w:rFonts w:ascii="Times New Roman" w:hAnsi="Times New Roman" w:cs="Times New Roman"/>
          <w:color w:val="auto"/>
          <w:sz w:val="28"/>
          <w:szCs w:val="28"/>
        </w:rPr>
        <w:t>Рузаевского муниципального района</w:t>
      </w:r>
      <w:bookmarkEnd w:id="27"/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t>"</w:t>
      </w:r>
    </w:p>
    <w:bookmarkEnd w:id="26"/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  <w:r w:rsidR="005A2FFE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"Выполнение противопаводковых мероприятий на территории </w:t>
      </w:r>
      <w:r w:rsidR="009529F7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Рузаевского муниципального района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7279"/>
      </w:tblGrid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</w:t>
            </w:r>
            <w:r w:rsidR="005A2FFE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Выполнение противопаводковых мероприятий на территории городского округа Саранск (далее - подпрограмма)</w:t>
            </w: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Ответственный разработчик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529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Администрация Рузаевского муниципального района.</w:t>
            </w: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Ответственный исполнитель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529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 и чрезвычайных ситуаций Рузаевского муниципального района.</w:t>
            </w: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2850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противопаводковых мероприятий на территории 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="00992850" w:rsidRPr="00C36F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Цель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защиты населения 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Рузаевского муниципального района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 угроз, связанных с весенним половодьем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Задачи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последствий весеннего половодья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Целевые показатели эффективности реализации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Отсутствие пострадавших от весеннего половодья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28" w:name="sub_1128"/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Этапы и сроки реализации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  <w:bookmarkEnd w:id="28"/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Подпрограмма должна быть выполнена в период 202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 годов.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bookmarkStart w:id="29" w:name="sub_1129"/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Ресурсное обеспечение </w:t>
            </w:r>
            <w:r w:rsidR="005A2FFE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  <w:bookmarkEnd w:id="29"/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 w:rsidP="009529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F7" w:rsidRPr="00C36F0B" w:rsidRDefault="00992850" w:rsidP="009529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финансирования - средства </w:t>
            </w:r>
            <w:r w:rsidR="005A2FFE" w:rsidRPr="00C36F0B">
              <w:rPr>
                <w:rFonts w:ascii="Times New Roman" w:hAnsi="Times New Roman" w:cs="Times New Roman"/>
                <w:sz w:val="28"/>
                <w:szCs w:val="28"/>
              </w:rPr>
              <w:t>бюджета Рузаевского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FFE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 w:rsidP="009529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Ожидаемые результаты 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5A2FFE" w:rsidRPr="00C36F0B" w:rsidRDefault="005A2FF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Отсутствие пострадавших от весеннего половодья</w:t>
            </w: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Система организации управления и контроля за исполнением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Реализация и текущее управление реализацией подпрограммы осуществляется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делам ГО и ЧС Администрации Рузаевского муниципального района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9F7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В целях контроля за реализацией подпрограммы и предупреждения возникновения проблем в ходе ее реализации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9F7" w:rsidRPr="00C36F0B" w:rsidRDefault="009529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9F7" w:rsidRPr="00C36F0B" w:rsidRDefault="009529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29F7" w:rsidRPr="00C36F0B" w:rsidRDefault="009529F7" w:rsidP="00085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850" w:rsidRPr="00C36F0B" w:rsidRDefault="00992850" w:rsidP="00085D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1201"/>
      <w:r w:rsidRPr="00C36F0B">
        <w:rPr>
          <w:rFonts w:ascii="Times New Roman" w:hAnsi="Times New Roman" w:cs="Times New Roman"/>
          <w:color w:val="auto"/>
          <w:sz w:val="28"/>
          <w:szCs w:val="28"/>
        </w:rPr>
        <w:t>Раздел 1. Характеристика сферы реализации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</w:t>
      </w:r>
    </w:p>
    <w:bookmarkEnd w:id="30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Паводок наносит урон здоровью людей и может привести к их гибели, а также причиняет материальный ущерб. В период весеннего половодья уровень воды на реках повышается, в результате чего вода выходит из русел и затапливает прилегающие территории. При определенных условиях это может представлять серьезную угрозу для населения, проживающего в местах возможного подтопления.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Для минимизации последствий паводка на территории </w:t>
      </w:r>
      <w:r w:rsidR="009529F7" w:rsidRPr="00C36F0B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Pr="00C36F0B">
        <w:rPr>
          <w:rFonts w:ascii="Times New Roman" w:hAnsi="Times New Roman" w:cs="Times New Roman"/>
          <w:sz w:val="28"/>
          <w:szCs w:val="28"/>
        </w:rPr>
        <w:t>проводятся предупредительные мероприятия.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1202"/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Раздел 2. Цель, задача и целевые показатели (индикаторы) эффективности реализации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подпрограммы, основные ожидаемые конечные результаты, сроки и этапы реализации </w:t>
      </w:r>
      <w:r w:rsidR="00157DE1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</w:p>
    <w:bookmarkEnd w:id="31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Цель 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подпрограммы - повышение уровня защищенности населения </w:t>
      </w:r>
      <w:r w:rsidR="009529F7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 xml:space="preserve"> от угроз, связанных с весенним половодьем.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подпрограммы - отсутствие пострадавших от весеннего половодья на территории </w:t>
      </w:r>
      <w:r w:rsidR="009529F7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>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</w:t>
      </w:r>
      <w:r w:rsidR="00157DE1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36F0B">
        <w:rPr>
          <w:rFonts w:ascii="Times New Roman" w:hAnsi="Times New Roman" w:cs="Times New Roman"/>
          <w:sz w:val="28"/>
          <w:szCs w:val="28"/>
        </w:rPr>
        <w:lastRenderedPageBreak/>
        <w:t>приведены в таблице 1.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C36F0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Таблица 1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Целевые показатели (индикаторы) </w:t>
      </w:r>
      <w:r w:rsidR="00157DE1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 и их значения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3262"/>
        <w:gridCol w:w="850"/>
        <w:gridCol w:w="1276"/>
        <w:gridCol w:w="851"/>
        <w:gridCol w:w="850"/>
        <w:gridCol w:w="851"/>
        <w:gridCol w:w="850"/>
      </w:tblGrid>
      <w:tr w:rsidR="00992850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Базовое значение (</w:t>
            </w: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 w:rsidR="004B0D80" w:rsidRPr="00C36F0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B0D80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4B0D80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Отсутствие пострадавших от весеннего половодья на территории Рузаевского муниципального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D80" w:rsidRPr="00C36F0B" w:rsidRDefault="004B0D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1203"/>
      <w:r w:rsidRPr="00C36F0B">
        <w:rPr>
          <w:rFonts w:ascii="Times New Roman" w:hAnsi="Times New Roman" w:cs="Times New Roman"/>
          <w:color w:val="auto"/>
          <w:sz w:val="28"/>
          <w:szCs w:val="28"/>
        </w:rPr>
        <w:t>Раздел 3. Характеристика мероприятий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</w:t>
      </w:r>
    </w:p>
    <w:bookmarkEnd w:id="32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Мероприятия подпрограммы приведены в таблице 2.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  <w:sectPr w:rsidR="00085D78" w:rsidRPr="00C36F0B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pPr w:leftFromText="180" w:rightFromText="180" w:horzAnchor="margin" w:tblpXSpec="center" w:tblpY="1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60"/>
        <w:gridCol w:w="1841"/>
        <w:gridCol w:w="991"/>
        <w:gridCol w:w="996"/>
        <w:gridCol w:w="2253"/>
        <w:gridCol w:w="1834"/>
        <w:gridCol w:w="1602"/>
      </w:tblGrid>
      <w:tr w:rsidR="00992850" w:rsidRPr="00C36F0B" w:rsidTr="00085D78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мероприятия, мероприятия подпрограммы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 основного мероприятия, участник, соисполнители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r w:rsidR="00157DE1" w:rsidRPr="00C36F0B">
              <w:rPr>
                <w:rFonts w:ascii="Times New Roman" w:hAnsi="Times New Roman" w:cs="Times New Roman"/>
                <w:sz w:val="28"/>
                <w:szCs w:val="28"/>
              </w:rPr>
              <w:t>не реализации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мероприятия, мероприятия подпрограммы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муниципальной программы</w:t>
            </w:r>
          </w:p>
        </w:tc>
      </w:tr>
      <w:tr w:rsidR="00992850" w:rsidRPr="00C36F0B" w:rsidTr="00085D78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 w:rsidTr="00085D78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Выполнение противопаводковых мероприятий на водных объектах 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0" w:rsidRPr="00C36F0B" w:rsidRDefault="009529F7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Рузаевского муниципального района.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0" w:rsidRPr="00C36F0B" w:rsidRDefault="00992850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пострадавших от весеннего половодья на территории 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пострадавших от половодья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992850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показателя 3</w:t>
            </w:r>
          </w:p>
        </w:tc>
      </w:tr>
    </w:tbl>
    <w:p w:rsidR="00992850" w:rsidRPr="00C36F0B" w:rsidRDefault="0099285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 w:rsidP="00085D78">
      <w:pPr>
        <w:tabs>
          <w:tab w:val="left" w:pos="1343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ab/>
      </w:r>
      <w:r w:rsidRPr="00C36F0B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p w:rsidR="00085D78" w:rsidRPr="00C36F0B" w:rsidRDefault="00085D78" w:rsidP="00085D78">
      <w:pPr>
        <w:tabs>
          <w:tab w:val="left" w:pos="13432"/>
        </w:tabs>
        <w:rPr>
          <w:rFonts w:ascii="Times New Roman" w:hAnsi="Times New Roman" w:cs="Times New Roman"/>
          <w:sz w:val="28"/>
          <w:szCs w:val="28"/>
        </w:rPr>
        <w:sectPr w:rsidR="00085D78" w:rsidRPr="00C36F0B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C36F0B">
        <w:rPr>
          <w:rFonts w:ascii="Times New Roman" w:hAnsi="Times New Roman" w:cs="Times New Roman"/>
          <w:sz w:val="28"/>
          <w:szCs w:val="28"/>
        </w:rPr>
        <w:tab/>
      </w:r>
    </w:p>
    <w:p w:rsidR="00992850" w:rsidRPr="00C36F0B" w:rsidRDefault="00992850" w:rsidP="009529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085D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1300"/>
      <w:r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Муниципальная п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t>одпрограмма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br/>
        <w:t xml:space="preserve">"Обеспечение безопасности людей на водных объектах </w:t>
      </w:r>
      <w:r w:rsidR="009529F7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Рузаевского муниципального района 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t>"</w:t>
      </w:r>
    </w:p>
    <w:bookmarkEnd w:id="33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 w:rsidP="004B0D8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"Обеспечение безопасности людей на водных объектах </w:t>
      </w:r>
      <w:r w:rsidR="004B0D80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     Рузаевского муниципального района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7279"/>
      </w:tblGrid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Наименование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людей на водных объектах </w:t>
            </w:r>
            <w:r w:rsidR="003B67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Ответственный разработчик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529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Администрация Рузаевского муниципального района.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Ответственный исполнитель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529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Рузаевского муниципального района.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1) содержание и благоустройство водоемов 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лабораторное исследование воды и песка с их пляжей;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2) проведение водолазных работ по обследованию дна водоемов 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района.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Цель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Повышение уровня безопасности населения 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Рузаевского муниципального района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 водных объектах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Задачи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1) разработка и реализация мероприятий в целях обеспечения безопасности людей на водных объектах 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2) реализация мероприятий по благоустройству мест отдыха у водоемов 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Целевые показатели эффективности реализации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утонувших на оборудованных водоемах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43021"/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Этапы и сроки реализации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  <w:bookmarkEnd w:id="34"/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157D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992850" w:rsidRPr="00C36F0B">
              <w:rPr>
                <w:rFonts w:ascii="Times New Roman" w:hAnsi="Times New Roman" w:cs="Times New Roman"/>
                <w:sz w:val="28"/>
                <w:szCs w:val="28"/>
              </w:rPr>
              <w:t>одпрограмма должна быть выполнена в период 202</w:t>
            </w:r>
            <w:r w:rsidR="003B67F7" w:rsidRPr="00C36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2850" w:rsidRPr="00C36F0B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3B67F7"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2850" w:rsidRPr="00C36F0B">
              <w:rPr>
                <w:rFonts w:ascii="Times New Roman" w:hAnsi="Times New Roman" w:cs="Times New Roman"/>
                <w:sz w:val="28"/>
                <w:szCs w:val="28"/>
              </w:rPr>
              <w:t> годов.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3013"/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Ресурсное обеспечение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  <w:bookmarkEnd w:id="35"/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- средства бюджета 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носят прогнозный характер и подлежат ежегодной корректировке исходя из возможностей бюджета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Ожидаемый конечный результат реализации</w:t>
            </w:r>
            <w:r w:rsidR="00085D78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Отсутствие утонувших на оборудованных водоемах 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района.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Система организации управления и контроля за исполнением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 текущее управление реализацией </w:t>
            </w:r>
            <w:r w:rsidR="00157DE1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подпрограммы осуществляется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отделом </w:t>
            </w:r>
            <w:r w:rsidR="00CE3354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="009529F7" w:rsidRPr="00C36F0B"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="00CE3354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Рузаевского муниципального района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1301"/>
      <w:r w:rsidRPr="00C36F0B">
        <w:rPr>
          <w:rFonts w:ascii="Times New Roman" w:hAnsi="Times New Roman" w:cs="Times New Roman"/>
          <w:color w:val="auto"/>
          <w:sz w:val="28"/>
          <w:szCs w:val="28"/>
        </w:rPr>
        <w:t>Раздел 1. Характеристика сферы реализации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</w:t>
      </w:r>
    </w:p>
    <w:bookmarkEnd w:id="36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Актуальной для </w:t>
      </w:r>
      <w:r w:rsidR="00CE3354" w:rsidRPr="00C36F0B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Pr="00C36F0B">
        <w:rPr>
          <w:rFonts w:ascii="Times New Roman" w:hAnsi="Times New Roman" w:cs="Times New Roman"/>
          <w:sz w:val="28"/>
          <w:szCs w:val="28"/>
        </w:rPr>
        <w:t>остается обеспечение безопасности людей на водных объектах.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Учитывая сложность и многообразие факторов, влияющих на количество погибших людей на </w:t>
      </w:r>
      <w:r w:rsidR="00157DE1" w:rsidRPr="00C36F0B">
        <w:rPr>
          <w:rFonts w:ascii="Times New Roman" w:hAnsi="Times New Roman" w:cs="Times New Roman"/>
          <w:sz w:val="28"/>
          <w:szCs w:val="28"/>
        </w:rPr>
        <w:t>водоемах Рузаевского</w:t>
      </w:r>
      <w:r w:rsidR="00CE3354" w:rsidRPr="00C36F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>, необходимо оснащение мест массового отдыха на водоемах и обеспечение охраны жизни людей на воде.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1302"/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Раздел 2. Цель, задачи и целевые показатели (индикаторы) эффективности реализации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подпрограммы, основные ожидаемые конечные результаты, сроки и этапы реализации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</w:p>
    <w:bookmarkEnd w:id="37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Цель 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 xml:space="preserve">подпрограммы - повышение уровня безопасности </w:t>
      </w:r>
      <w:r w:rsidRPr="00C36F0B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</w:t>
      </w:r>
      <w:r w:rsidR="00CE3354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 xml:space="preserve"> на водных объектах.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подпрограммы являются: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разработка и реализация мероприятий в целях обеспечения безопасности людей на водных объектах </w:t>
      </w:r>
      <w:r w:rsidR="00CE3354" w:rsidRPr="00C36F0B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>;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благоустройство мест отдыха у водоемов </w:t>
      </w:r>
      <w:r w:rsidR="00CE3354" w:rsidRPr="00C36F0B">
        <w:rPr>
          <w:rFonts w:ascii="Times New Roman" w:hAnsi="Times New Roman" w:cs="Times New Roman"/>
          <w:sz w:val="28"/>
          <w:szCs w:val="28"/>
        </w:rPr>
        <w:t xml:space="preserve">Рузаевского муниципального района </w:t>
      </w:r>
      <w:r w:rsidRPr="00C36F0B">
        <w:rPr>
          <w:rFonts w:ascii="Times New Roman" w:hAnsi="Times New Roman" w:cs="Times New Roman"/>
          <w:sz w:val="28"/>
          <w:szCs w:val="28"/>
        </w:rPr>
        <w:t>в летний период.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В результате реализации подпрограммных мероприятий будет достигнут необходимый социально-экономический эффект согласно таблице 1.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C36F0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Таблица 1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показателей результативности и эффективности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401"/>
        <w:gridCol w:w="1134"/>
        <w:gridCol w:w="1418"/>
        <w:gridCol w:w="992"/>
        <w:gridCol w:w="851"/>
        <w:gridCol w:w="850"/>
        <w:gridCol w:w="851"/>
      </w:tblGrid>
      <w:tr w:rsidR="00992850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Базовое значение (</w:t>
            </w: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 w:rsidR="00CE3354" w:rsidRPr="00C36F0B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E3354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CE3354" w:rsidRPr="00C36F0B" w:rsidTr="00095821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Количество утонувших на благоустроенных водоемах Рузаевского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354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1303"/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Раздел 3. Характеристика мероприятий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</w:p>
    <w:bookmarkEnd w:id="38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Мероприятия подпрограммы приведены в таблице 2.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85D78" w:rsidRPr="00C36F0B" w:rsidRDefault="00085D78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085D78" w:rsidRPr="00C36F0B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XSpec="center" w:tblpY="1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58"/>
        <w:gridCol w:w="1618"/>
        <w:gridCol w:w="1198"/>
        <w:gridCol w:w="1000"/>
        <w:gridCol w:w="1990"/>
        <w:gridCol w:w="1944"/>
        <w:gridCol w:w="1331"/>
      </w:tblGrid>
      <w:tr w:rsidR="00085D78" w:rsidRPr="00C36F0B" w:rsidTr="00085D78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мероприятия, мероприятия подпрограммы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 основного мероприятия, участник, соисполнители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результат(краткое описание)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Последствия не реализации основного мероприятия, мероприятия подпрограммы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муниципальной программы</w:t>
            </w:r>
          </w:p>
        </w:tc>
      </w:tr>
      <w:tr w:rsidR="00085D78" w:rsidRPr="00C36F0B" w:rsidTr="00085D78">
        <w:tblPrEx>
          <w:tblCellMar>
            <w:top w:w="0" w:type="dxa"/>
            <w:bottom w:w="0" w:type="dxa"/>
          </w:tblCellMar>
        </w:tblPrEx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D78" w:rsidRPr="00C36F0B" w:rsidTr="00085D78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_Hlk170390122"/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водоемов Рузаевского муниципального района и лабораторное исследование воды и песка с их пляжей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Рузаевка.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утонувших на оборудованных водоемах Рузаевского муниципального района, снижение риска возникновения и распространения инфекционных заболеваний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утонувших на водоемах Рузаевского муниципального района, увеличение риска возникновения и распространения инфекционных заболеваний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показателя 4</w:t>
            </w:r>
          </w:p>
        </w:tc>
      </w:tr>
      <w:bookmarkEnd w:id="39"/>
      <w:tr w:rsidR="00085D78" w:rsidRPr="00C36F0B" w:rsidTr="00085D78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Проведение водолазных работ по обследованию дна водоемов Рузаевского муниципального района и закупка эфирного времени у телерадиокомпаний Республики Мордовия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Рузаевка.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2024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78" w:rsidRPr="00C36F0B" w:rsidRDefault="00085D78" w:rsidP="00085D7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8 г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2028 г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Снижение риска получения травм при купании на водоемах Рузаевского муниципального района.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Увеличение риска получения травм при купании на водоемах Рузаевского муниципального района.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78" w:rsidRPr="00C36F0B" w:rsidRDefault="00085D78" w:rsidP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достижения показателя 4</w:t>
            </w:r>
          </w:p>
        </w:tc>
      </w:tr>
    </w:tbl>
    <w:p w:rsidR="00992850" w:rsidRPr="00C36F0B" w:rsidRDefault="00085D78" w:rsidP="00085D78">
      <w:pPr>
        <w:tabs>
          <w:tab w:val="left" w:pos="1372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ab/>
        <w:t xml:space="preserve">Таблица 2 </w:t>
      </w:r>
    </w:p>
    <w:p w:rsidR="00085D78" w:rsidRPr="00C36F0B" w:rsidRDefault="00085D78" w:rsidP="00085D78">
      <w:pPr>
        <w:tabs>
          <w:tab w:val="left" w:pos="13720"/>
        </w:tabs>
        <w:rPr>
          <w:rFonts w:ascii="Times New Roman" w:hAnsi="Times New Roman" w:cs="Times New Roman"/>
          <w:sz w:val="28"/>
          <w:szCs w:val="28"/>
        </w:rPr>
        <w:sectPr w:rsidR="00085D78" w:rsidRPr="00C36F0B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C36F0B">
        <w:rPr>
          <w:rFonts w:ascii="Times New Roman" w:hAnsi="Times New Roman" w:cs="Times New Roman"/>
          <w:sz w:val="28"/>
          <w:szCs w:val="28"/>
        </w:rPr>
        <w:tab/>
      </w:r>
    </w:p>
    <w:p w:rsidR="00992850" w:rsidRPr="00C36F0B" w:rsidRDefault="00085D7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Муниципальная п</w:t>
      </w:r>
      <w:r w:rsidR="00CE3354" w:rsidRPr="00C36F0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t>дпрограмма</w:t>
      </w:r>
      <w:r w:rsidR="00992850" w:rsidRPr="00C36F0B">
        <w:rPr>
          <w:rFonts w:ascii="Times New Roman" w:hAnsi="Times New Roman" w:cs="Times New Roman"/>
          <w:color w:val="auto"/>
          <w:sz w:val="28"/>
          <w:szCs w:val="28"/>
        </w:rPr>
        <w:br/>
        <w:t>"Обследование и содержание гидротехнических сооружений"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 "Обследование и содержание гидротехнических сооружений"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7810"/>
      </w:tblGrid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</w:t>
            </w:r>
            <w:r w:rsidR="00085D78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муниципальной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Обследование и содержание гидротехнических сооружений</w:t>
            </w:r>
            <w:r w:rsidR="003B67F7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Ответственный разработчик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Администрация Рузаевского муниципального района.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Ответственный исполнитель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Рузаевского муниципального района.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1) содержание гидротехнических сооружений;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2) обследование гидротехнических сооружений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гидротехнических сооружений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Задача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повреждений и негативных процессов, снижающих эксплуатационную надежность и безопасность гидротехнических сооружений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Целевые показатели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1. Количество обслуживаемых гидротехнических сооружений.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2. Количество обследованных гидротехнических сооружений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707"/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Этапы и сроки реализации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  <w:bookmarkEnd w:id="40"/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157D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992850" w:rsidRPr="00C36F0B">
              <w:rPr>
                <w:rFonts w:ascii="Times New Roman" w:hAnsi="Times New Roman" w:cs="Times New Roman"/>
                <w:sz w:val="28"/>
                <w:szCs w:val="28"/>
              </w:rPr>
              <w:t>одпрограмма должна быть выполнена в период 202</w:t>
            </w:r>
            <w:r w:rsidR="00CE3354" w:rsidRPr="00C36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2850" w:rsidRPr="00C36F0B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 w:rsidR="00CE3354"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2850" w:rsidRPr="00C36F0B">
              <w:rPr>
                <w:rFonts w:ascii="Times New Roman" w:hAnsi="Times New Roman" w:cs="Times New Roman"/>
                <w:sz w:val="28"/>
                <w:szCs w:val="28"/>
              </w:rPr>
              <w:t> гг. Этапы не выделяются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sub_1114"/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Ресурсное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обеспечение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  <w:bookmarkEnd w:id="41"/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 - средства бюджета </w:t>
            </w:r>
            <w:r w:rsidR="00CE3354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Рузаевского </w:t>
            </w:r>
            <w:r w:rsidR="00CE3354"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района.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Ожидаемые результаты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Эксплуатационная надежность и безопасность гидротехнических сооружений</w:t>
            </w:r>
          </w:p>
        </w:tc>
      </w:tr>
      <w:tr w:rsidR="00085D78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085D78" w:rsidRPr="00C36F0B" w:rsidRDefault="00085D7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50" w:rsidRPr="00C36F0B">
        <w:tblPrEx>
          <w:tblCellMar>
            <w:top w:w="0" w:type="dxa"/>
            <w:bottom w:w="0" w:type="dxa"/>
          </w:tblCellMar>
        </w:tblPrEx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Система организации управления и контроля за исполнением </w:t>
            </w:r>
            <w:r w:rsidR="00085D78"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муниципальной </w:t>
            </w:r>
            <w:r w:rsidRPr="00C36F0B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</w:tcPr>
          <w:p w:rsidR="00CE3354" w:rsidRPr="00C36F0B" w:rsidRDefault="00992850" w:rsidP="00CE335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Реализация и текущее управление реализацией</w:t>
            </w:r>
            <w:r w:rsidR="00157DE1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осуществляется</w:t>
            </w:r>
            <w:r w:rsidR="00CE3354"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делам ГО и ЧС Рузаевского муниципального района.</w:t>
            </w:r>
          </w:p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501"/>
      <w:r w:rsidRPr="00C36F0B">
        <w:rPr>
          <w:rFonts w:ascii="Times New Roman" w:hAnsi="Times New Roman" w:cs="Times New Roman"/>
          <w:color w:val="auto"/>
          <w:sz w:val="28"/>
          <w:szCs w:val="28"/>
        </w:rPr>
        <w:t>Раздел 1. Характеристика сферы реализации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</w:t>
      </w:r>
    </w:p>
    <w:bookmarkEnd w:id="42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Гидротехнические сооружения -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судоподъемники; сооружения, предназначенные для защиты от наводнений, разрушений берегов и дна водохранилищ, рек; сооружения (дамбы), ограждающие хранилища жидких отходов промышленных и сельскохозяйственных организаций; устройства от размывов на каналах, а также другие сооружения, здания, устройства и иные объекты, предназначенные для использования водных ресурсов и предотвращения негативного воздействия вод и жидких отходов, за исключением объектов централизованных систем горячего водоснабжения, холодного водоснабжения и (или) водоотведения, предусмотренных </w:t>
      </w:r>
      <w:hyperlink r:id="rId13" w:history="1">
        <w:r w:rsidRPr="00C36F0B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C36F0B">
        <w:rPr>
          <w:rFonts w:ascii="Times New Roman" w:hAnsi="Times New Roman" w:cs="Times New Roman"/>
          <w:sz w:val="28"/>
          <w:szCs w:val="28"/>
        </w:rPr>
        <w:t xml:space="preserve"> от 7 декабря 2011 года N 416-ФЗ "О водоснабжении и водоотведении".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Перечень гидротехнических сооружений (далее также ГТС), находящихся в </w:t>
      </w:r>
      <w:r w:rsidR="00CE3354" w:rsidRPr="00C36F0B">
        <w:rPr>
          <w:rFonts w:ascii="Times New Roman" w:hAnsi="Times New Roman" w:cs="Times New Roman"/>
          <w:sz w:val="28"/>
          <w:szCs w:val="28"/>
        </w:rPr>
        <w:t>собственности Администрации Рузаевского муниципального района</w:t>
      </w:r>
      <w:r w:rsidRPr="00C36F0B">
        <w:rPr>
          <w:rFonts w:ascii="Times New Roman" w:hAnsi="Times New Roman" w:cs="Times New Roman"/>
          <w:sz w:val="28"/>
          <w:szCs w:val="28"/>
        </w:rPr>
        <w:t>, приведен в таблице 1.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C36F0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Таблица 1</w:t>
      </w:r>
    </w:p>
    <w:tbl>
      <w:tblPr>
        <w:tblpPr w:leftFromText="180" w:rightFromText="180" w:vertAnchor="page" w:horzAnchor="margin" w:tblpXSpec="center" w:tblpY="1726"/>
        <w:tblW w:w="10853" w:type="dxa"/>
        <w:tblLook w:val="00A0" w:firstRow="1" w:lastRow="0" w:firstColumn="1" w:lastColumn="0" w:noHBand="0" w:noVBand="0"/>
      </w:tblPr>
      <w:tblGrid>
        <w:gridCol w:w="594"/>
        <w:gridCol w:w="2427"/>
        <w:gridCol w:w="3120"/>
        <w:gridCol w:w="2550"/>
        <w:gridCol w:w="2162"/>
      </w:tblGrid>
      <w:tr w:rsidR="00EB7618" w:rsidRPr="00C36F0B" w:rsidTr="00095821">
        <w:trPr>
          <w:trHeight w:val="14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недвижимого имущества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</w:tr>
      <w:tr w:rsidR="00EB7618" w:rsidRPr="00C36F0B" w:rsidTr="00095821">
        <w:trPr>
          <w:trHeight w:val="14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р. Урляй в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3 км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севернее с. Озерки Рузаевского района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13:17:0000000:141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Рузаевский муниципальный район</w:t>
            </w:r>
          </w:p>
        </w:tc>
      </w:tr>
      <w:tr w:rsidR="00EB7618" w:rsidRPr="00C36F0B" w:rsidTr="00095821">
        <w:trPr>
          <w:trHeight w:val="33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Рузаевский район, с. Стрелецкая Слобода, расположенное на р. Шишкеевка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36F0B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C36F0B">
              <w:rPr>
                <w:rFonts w:ascii="Times New Roman" w:hAnsi="Times New Roman" w:cs="Times New Roman"/>
                <w:sz w:val="28"/>
                <w:szCs w:val="28"/>
              </w:rPr>
              <w:t xml:space="preserve"> севернее Стрелецко-Слободского сельского поселения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13:17:0109001:968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Рузаевский муниципальный район</w:t>
            </w:r>
          </w:p>
        </w:tc>
      </w:tr>
      <w:tr w:rsidR="00EB7618" w:rsidRPr="00C36F0B" w:rsidTr="00095821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Плотина с водосборным сооружением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РМ, Рузаевский р-н, с. Татарский Шебдас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13:17:0108005:156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Рузаевский муниципальный район</w:t>
            </w:r>
          </w:p>
        </w:tc>
      </w:tr>
      <w:tr w:rsidR="00EB7618" w:rsidRPr="00C36F0B" w:rsidTr="00095821">
        <w:trPr>
          <w:trHeight w:val="14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Плотина с водосборным сооружением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РМ, Рузаевский р-н, п. Совхоз Красное Сельцо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13:17:0108002:768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Рузаевский муниципальный район</w:t>
            </w:r>
          </w:p>
        </w:tc>
      </w:tr>
      <w:tr w:rsidR="00EB7618" w:rsidRPr="00C36F0B" w:rsidTr="00095821">
        <w:trPr>
          <w:trHeight w:val="12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Плотина с водосборным сооружением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РМ, Рузаевский район, с. Сузгарье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13:17:0116001:1376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Рузаевский муниципальный район</w:t>
            </w:r>
          </w:p>
        </w:tc>
      </w:tr>
      <w:tr w:rsidR="00EB7618" w:rsidRPr="00C36F0B" w:rsidTr="00095821">
        <w:trPr>
          <w:trHeight w:val="12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Плотина с водосборным сооружением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РМ, Рузаевский район, с. Ключарево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13:17:0106001:798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Рузаевский муниципальный район</w:t>
            </w:r>
          </w:p>
        </w:tc>
      </w:tr>
      <w:tr w:rsidR="00EB7618" w:rsidRPr="00C36F0B" w:rsidTr="00095821">
        <w:trPr>
          <w:trHeight w:val="15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Плотина с водосбросным сооружением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РМ, Рузаевский район, с. Шишкеево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13:17:0220001:2018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Рузаевский муниципальный район</w:t>
            </w:r>
          </w:p>
        </w:tc>
      </w:tr>
      <w:tr w:rsidR="00EB7618" w:rsidRPr="00C36F0B" w:rsidTr="0009582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Гидротехническое сооружение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Рузаевский район, с. Архангельское Голицыно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13:17:0000000:181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18" w:rsidRPr="00C36F0B" w:rsidRDefault="00EB7618" w:rsidP="000958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Рузаевский муниципальный район</w:t>
            </w:r>
          </w:p>
        </w:tc>
      </w:tr>
    </w:tbl>
    <w:p w:rsidR="00EB7618" w:rsidRPr="00C36F0B" w:rsidRDefault="00EB7618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1502"/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Раздел 2. Цель, задачи и целевые показатели (индикаторы) эффективности реализации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подпрограммы, основные ожидаемые конечные результаты, сроки и этапы реализации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</w:p>
    <w:bookmarkEnd w:id="43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Цель 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подпрограммы - обеспечение безопасности гидротехнических сооружений.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подпрограммы - своевременное выявление повреждений и негативных процессов, снижающих эксплуатационную надежность и безопасность гидротехнических сооружений.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sz w:val="28"/>
          <w:szCs w:val="28"/>
        </w:rPr>
        <w:t>подпрограммы приведены в таблице 2.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C36F0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Таблица 2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36F0B">
        <w:rPr>
          <w:rFonts w:ascii="Times New Roman" w:hAnsi="Times New Roman" w:cs="Times New Roman"/>
          <w:color w:val="auto"/>
          <w:sz w:val="28"/>
          <w:szCs w:val="28"/>
        </w:rPr>
        <w:t>Целевые показатели (индикаторы)</w:t>
      </w:r>
      <w:r w:rsidR="00085D78" w:rsidRPr="00C36F0B">
        <w:rPr>
          <w:rFonts w:ascii="Times New Roman" w:hAnsi="Times New Roman" w:cs="Times New Roman"/>
          <w:sz w:val="28"/>
          <w:szCs w:val="28"/>
        </w:rPr>
        <w:t xml:space="preserve">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 подпрограммы и их значения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706"/>
        <w:gridCol w:w="1157"/>
        <w:gridCol w:w="1361"/>
        <w:gridCol w:w="560"/>
        <w:gridCol w:w="560"/>
        <w:gridCol w:w="560"/>
        <w:gridCol w:w="565"/>
      </w:tblGrid>
      <w:tr w:rsidR="00992850" w:rsidRPr="00C36F0B" w:rsidTr="00EB7618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Базовое значение (202</w:t>
            </w:r>
            <w:r w:rsidR="00EB7618" w:rsidRPr="00C36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 год)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992850" w:rsidRPr="00C36F0B" w:rsidTr="00EB7618">
        <w:tblPrEx>
          <w:tblCellMar>
            <w:top w:w="0" w:type="dxa"/>
            <w:bottom w:w="0" w:type="dxa"/>
          </w:tblCellMar>
        </w:tblPrEx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7618" w:rsidRPr="00C36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7618" w:rsidRPr="00C36F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7618" w:rsidRPr="00C36F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7618"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2850" w:rsidRPr="00C36F0B" w:rsidTr="00EB761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гидротехнических сооружений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EB76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EB76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EB76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EB76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EB76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2850" w:rsidRPr="00C36F0B" w:rsidTr="00EB7618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обследованных гидротехнических сооружений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EB76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99285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EB76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50" w:rsidRPr="00C36F0B" w:rsidRDefault="00EB76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850" w:rsidRPr="00C36F0B" w:rsidRDefault="00EB76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36F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sub_1503"/>
      <w:r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Раздел 3. Характеристика мероприятий </w:t>
      </w:r>
      <w:r w:rsidR="00085D78" w:rsidRPr="00C36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C36F0B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</w:p>
    <w:bookmarkEnd w:id="44"/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Контроль за эксплуатацией ГТС должен осуществляться в соответствии с требованиями действующих нормативных документов.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В объем обследования ГТС включаются: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проверка технического состояния ГТС и соответствия условий их эксплуатации предусмотренным требованиям;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контроль за соблюдением инструкций, правил и других нормативных документов, содержащих требования к эксплуатации ГТС;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контроль за выполнением ранее выданных предписаний, предложений, изложенных в экспертном заключении, и лицензионных условий;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контроль за организацией и своевременным проведением планово-</w:t>
      </w:r>
      <w:r w:rsidRPr="00C36F0B">
        <w:rPr>
          <w:rFonts w:ascii="Times New Roman" w:hAnsi="Times New Roman" w:cs="Times New Roman"/>
          <w:sz w:val="28"/>
          <w:szCs w:val="28"/>
        </w:rPr>
        <w:lastRenderedPageBreak/>
        <w:t>предупредительных и капитальных ремонтов элементов ГТС.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При проведении обследования особое внимание должно быть уделено вопросам обеспечения безопасной эксплуатации ГТС.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Обследования ГТС проводятся периодически, но не реже одного раза в год, по утвержденному графику. Необходимость более частых обследований определяется в зависимости от назначения, сложности, технического состояния и условий эксплуатации ГТС. Обследование ГТС проводится в присутствии технического руководителя предприятия или назначенного им представителя и лица, ответственного за эксплуатацию сооружения.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Содержание ГТС включает в себя: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очистку водоприемных колодцев;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уборку случайного мусора;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очистку водоотводных лотков;</w:t>
      </w:r>
    </w:p>
    <w:p w:rsidR="00992850" w:rsidRPr="00C36F0B" w:rsidRDefault="00992850">
      <w:pPr>
        <w:rPr>
          <w:rFonts w:ascii="Times New Roman" w:hAnsi="Times New Roman" w:cs="Times New Roman"/>
          <w:sz w:val="28"/>
          <w:szCs w:val="28"/>
        </w:rPr>
      </w:pPr>
      <w:r w:rsidRPr="00C36F0B">
        <w:rPr>
          <w:rFonts w:ascii="Times New Roman" w:hAnsi="Times New Roman" w:cs="Times New Roman"/>
          <w:sz w:val="28"/>
          <w:szCs w:val="28"/>
        </w:rPr>
        <w:t>- расчистку площадей от кустарника и мелколесья вручную;</w:t>
      </w:r>
    </w:p>
    <w:p w:rsidR="00992850" w:rsidRPr="00C36F0B" w:rsidRDefault="00992850" w:rsidP="00085D78">
      <w:pPr>
        <w:rPr>
          <w:rFonts w:ascii="Times New Roman" w:hAnsi="Times New Roman" w:cs="Times New Roman"/>
          <w:sz w:val="28"/>
          <w:szCs w:val="28"/>
        </w:rPr>
        <w:sectPr w:rsidR="00992850" w:rsidRPr="00C36F0B">
          <w:pgSz w:w="11905" w:h="16837"/>
          <w:pgMar w:top="1440" w:right="800" w:bottom="1440" w:left="1100" w:header="720" w:footer="720" w:gutter="0"/>
          <w:cols w:space="720"/>
          <w:noEndnote/>
        </w:sectPr>
      </w:pPr>
      <w:r w:rsidRPr="00C36F0B">
        <w:rPr>
          <w:rFonts w:ascii="Times New Roman" w:hAnsi="Times New Roman" w:cs="Times New Roman"/>
          <w:sz w:val="28"/>
          <w:szCs w:val="28"/>
        </w:rPr>
        <w:t>- вырубку деревьев</w:t>
      </w:r>
      <w:r w:rsidR="00085D78" w:rsidRPr="00C36F0B">
        <w:rPr>
          <w:rFonts w:ascii="Times New Roman" w:hAnsi="Times New Roman" w:cs="Times New Roman"/>
          <w:sz w:val="28"/>
          <w:szCs w:val="28"/>
        </w:rPr>
        <w:t>.</w:t>
      </w:r>
    </w:p>
    <w:p w:rsidR="00992850" w:rsidRPr="00C36F0B" w:rsidRDefault="00992850" w:rsidP="00CF777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992850" w:rsidRPr="00C36F0B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A38" w:rsidRDefault="00C16A38" w:rsidP="00A26A1B">
      <w:r>
        <w:separator/>
      </w:r>
    </w:p>
  </w:endnote>
  <w:endnote w:type="continuationSeparator" w:id="0">
    <w:p w:rsidR="00C16A38" w:rsidRDefault="00C16A38" w:rsidP="00A2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A38" w:rsidRDefault="00C16A38" w:rsidP="00A26A1B">
      <w:r>
        <w:separator/>
      </w:r>
    </w:p>
  </w:footnote>
  <w:footnote w:type="continuationSeparator" w:id="0">
    <w:p w:rsidR="00C16A38" w:rsidRDefault="00C16A38" w:rsidP="00A2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FFE" w:rsidRDefault="005A2FFE" w:rsidP="00A26A1B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50"/>
    <w:rsid w:val="00074A94"/>
    <w:rsid w:val="00085D78"/>
    <w:rsid w:val="00095821"/>
    <w:rsid w:val="00141B49"/>
    <w:rsid w:val="00157DE1"/>
    <w:rsid w:val="00167C56"/>
    <w:rsid w:val="00294F62"/>
    <w:rsid w:val="003B67F7"/>
    <w:rsid w:val="0047468A"/>
    <w:rsid w:val="00484CDD"/>
    <w:rsid w:val="004A4104"/>
    <w:rsid w:val="004B0D80"/>
    <w:rsid w:val="00505795"/>
    <w:rsid w:val="00513B03"/>
    <w:rsid w:val="005650D6"/>
    <w:rsid w:val="005A2FFE"/>
    <w:rsid w:val="005C7AF8"/>
    <w:rsid w:val="006A118F"/>
    <w:rsid w:val="006E2ECF"/>
    <w:rsid w:val="00722F2E"/>
    <w:rsid w:val="007427D1"/>
    <w:rsid w:val="0075233C"/>
    <w:rsid w:val="00843CEF"/>
    <w:rsid w:val="0089411A"/>
    <w:rsid w:val="008E26A4"/>
    <w:rsid w:val="008F4BB3"/>
    <w:rsid w:val="009529F7"/>
    <w:rsid w:val="009610AD"/>
    <w:rsid w:val="00982425"/>
    <w:rsid w:val="00992850"/>
    <w:rsid w:val="00A26A1B"/>
    <w:rsid w:val="00A41601"/>
    <w:rsid w:val="00AA4678"/>
    <w:rsid w:val="00AD0699"/>
    <w:rsid w:val="00B5202D"/>
    <w:rsid w:val="00BE0415"/>
    <w:rsid w:val="00C16A38"/>
    <w:rsid w:val="00C36F0B"/>
    <w:rsid w:val="00CE3354"/>
    <w:rsid w:val="00CF7778"/>
    <w:rsid w:val="00D67972"/>
    <w:rsid w:val="00DD33B4"/>
    <w:rsid w:val="00E178D5"/>
    <w:rsid w:val="00E46B46"/>
    <w:rsid w:val="00EB7618"/>
    <w:rsid w:val="00ED390A"/>
    <w:rsid w:val="00EE39A1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D5B2F5-DC50-4912-A334-E50989B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table" w:styleId="ae">
    <w:name w:val="Table Grid"/>
    <w:basedOn w:val="a1"/>
    <w:uiPriority w:val="99"/>
    <w:rsid w:val="00EB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26A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26A1B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rsid w:val="00A26A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26A1B"/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47468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7468A"/>
    <w:rPr>
      <w:rFonts w:ascii="Segoe UI" w:hAnsi="Segoe UI" w:cs="Segoe UI"/>
      <w:sz w:val="18"/>
      <w:szCs w:val="18"/>
    </w:rPr>
  </w:style>
  <w:style w:type="paragraph" w:styleId="af5">
    <w:name w:val="No Spacing"/>
    <w:uiPriority w:val="99"/>
    <w:qFormat/>
    <w:rsid w:val="009610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9610AD"/>
    <w:pPr>
      <w:widowControl/>
      <w:ind w:firstLine="0"/>
      <w:jc w:val="lef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4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7000306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7960.0" TargetMode="External"/><Relationship Id="rId12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955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253464.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РУЗАЕВСКОГО</vt:lpstr>
    </vt:vector>
  </TitlesOfParts>
  <Company>НПП "Гарант-Сервис"</Company>
  <LinksUpToDate>false</LinksUpToDate>
  <CharactersWithSpaces>42223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2024-07-02T08:28:00Z</cp:lastPrinted>
  <dcterms:created xsi:type="dcterms:W3CDTF">2024-07-03T06:22:00Z</dcterms:created>
  <dcterms:modified xsi:type="dcterms:W3CDTF">2024-07-03T06:22:00Z</dcterms:modified>
</cp:coreProperties>
</file>