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22" w:rsidRPr="008029A5" w:rsidRDefault="003E2B22" w:rsidP="003B4DD3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9A5">
        <w:rPr>
          <w:rFonts w:ascii="Times New Roman" w:hAnsi="Times New Roman" w:cs="Times New Roman"/>
          <w:b/>
          <w:sz w:val="24"/>
          <w:szCs w:val="24"/>
        </w:rPr>
        <w:t>П</w:t>
      </w:r>
      <w:r w:rsidR="00021851" w:rsidRPr="008029A5">
        <w:rPr>
          <w:rFonts w:ascii="Times New Roman" w:hAnsi="Times New Roman" w:cs="Times New Roman"/>
          <w:b/>
          <w:sz w:val="24"/>
          <w:szCs w:val="24"/>
        </w:rPr>
        <w:t>еречень</w:t>
      </w:r>
      <w:r w:rsidR="00CD4AB9" w:rsidRPr="0080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>товарных</w:t>
      </w:r>
      <w:r w:rsidRPr="008029A5">
        <w:rPr>
          <w:rFonts w:ascii="Times New Roman" w:hAnsi="Times New Roman" w:cs="Times New Roman"/>
          <w:b/>
          <w:sz w:val="24"/>
          <w:szCs w:val="24"/>
        </w:rPr>
        <w:t xml:space="preserve"> рынков</w:t>
      </w:r>
      <w:r w:rsidR="0064264F" w:rsidRPr="008029A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 xml:space="preserve"> аргументированное обоснование их выбора для содействия развитию конкуренции </w:t>
      </w:r>
      <w:r w:rsidR="00926CA5" w:rsidRPr="008029A5">
        <w:rPr>
          <w:rFonts w:ascii="Times New Roman" w:hAnsi="Times New Roman" w:cs="Times New Roman"/>
          <w:b/>
          <w:sz w:val="24"/>
          <w:szCs w:val="24"/>
        </w:rPr>
        <w:br/>
      </w:r>
      <w:r w:rsidR="0064264F" w:rsidRPr="008029A5">
        <w:rPr>
          <w:rFonts w:ascii="Times New Roman" w:hAnsi="Times New Roman" w:cs="Times New Roman"/>
          <w:b/>
          <w:sz w:val="24"/>
          <w:szCs w:val="24"/>
        </w:rPr>
        <w:t xml:space="preserve">в Рузаевском </w:t>
      </w:r>
      <w:r w:rsidR="00926CA5" w:rsidRPr="008029A5">
        <w:rPr>
          <w:rFonts w:ascii="Times New Roman" w:hAnsi="Times New Roman" w:cs="Times New Roman"/>
          <w:b/>
          <w:sz w:val="24"/>
          <w:szCs w:val="24"/>
        </w:rPr>
        <w:t>муниципальном районе Р</w:t>
      </w:r>
      <w:r w:rsidR="00B1021C" w:rsidRPr="008029A5">
        <w:rPr>
          <w:rFonts w:ascii="Times New Roman" w:hAnsi="Times New Roman" w:cs="Times New Roman"/>
          <w:b/>
          <w:sz w:val="24"/>
          <w:szCs w:val="24"/>
        </w:rPr>
        <w:t>еспублики Мордовия</w:t>
      </w:r>
      <w:r w:rsidR="00D86DA0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 w:rsidR="00B92951" w:rsidRPr="008029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E2B22" w:rsidRPr="008029A5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5954"/>
        <w:gridCol w:w="7796"/>
      </w:tblGrid>
      <w:tr w:rsidR="00E4003F" w:rsidRPr="008029A5" w:rsidTr="008029A5">
        <w:trPr>
          <w:trHeight w:val="407"/>
        </w:trPr>
        <w:tc>
          <w:tcPr>
            <w:tcW w:w="534" w:type="dxa"/>
            <w:vMerge w:val="restart"/>
          </w:tcPr>
          <w:p w:rsidR="00E4003F" w:rsidRPr="008029A5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4003F" w:rsidRPr="008029A5" w:rsidRDefault="00E4003F" w:rsidP="00BE554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</w:tcPr>
          <w:p w:rsidR="00E4003F" w:rsidRPr="008029A5" w:rsidRDefault="00E4003F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приоритетных и социально значимых рынков товаров и услуг</w:t>
            </w:r>
          </w:p>
        </w:tc>
        <w:tc>
          <w:tcPr>
            <w:tcW w:w="5954" w:type="dxa"/>
            <w:vMerge w:val="restart"/>
          </w:tcPr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для включения в перечень</w:t>
            </w:r>
          </w:p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4003F" w:rsidRPr="008029A5" w:rsidRDefault="00E4003F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 по товарным рынкам</w:t>
            </w:r>
          </w:p>
        </w:tc>
      </w:tr>
      <w:tr w:rsidR="00054DCB" w:rsidRPr="008029A5" w:rsidTr="008029A5">
        <w:trPr>
          <w:trHeight w:val="693"/>
        </w:trPr>
        <w:tc>
          <w:tcPr>
            <w:tcW w:w="534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54DCB" w:rsidRPr="008029A5" w:rsidRDefault="00054DCB" w:rsidP="0076274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054DCB" w:rsidRPr="008029A5" w:rsidRDefault="00054DCB" w:rsidP="008029A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8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0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6" w:type="dxa"/>
          </w:tcPr>
          <w:p w:rsidR="00054DCB" w:rsidRPr="00815532" w:rsidRDefault="00054DCB" w:rsidP="00B1021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954" w:type="dxa"/>
          </w:tcPr>
          <w:p w:rsidR="008029A5" w:rsidRPr="00815532" w:rsidRDefault="00054DCB" w:rsidP="008029A5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Рузаевском муниципальном районе услуги по дополнительному образованию детей оказывают 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учреждений, из них 3 муниципальных:  </w:t>
            </w:r>
            <w:proofErr w:type="gram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«Детская юношеская спортивная школа» Рузаевского муниципального района Республики Мордовия, Муниципальное бюджетное учреждение дополнительного образования детей «Центр эстетического воспитания детей (национальной культуры)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Тяштеня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», Муниципальное бюджетное учреждение дополнительного образования «Центр дополнительного образования детей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Юнитер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»,  и 4 частные организации  «Школа ментальной арифметики» (ментальная арифметика развивает фотографическую память, нестандартное мышление и логику, раскрывает творческий потенциал, улучшает способность  концентрироваться и</w:t>
            </w:r>
            <w:proofErr w:type="gram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сосредотачиваться, повышает уверенность в себе и своих силах),  «Семейный клуб «Лион»» (развивающие занятия, подготовка ребенка в школу, логопед, проведение комплексных музыкальных занятий для детей от 2 до 7 лет), школа английского языка «</w:t>
            </w:r>
            <w:proofErr w:type="spellStart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Sova</w:t>
            </w:r>
            <w:proofErr w:type="spellEnd"/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(курсы английского языка для детей и подростков, </w:t>
            </w:r>
            <w:r w:rsidR="008029A5"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современные зарубежные методики, занятия в группах, разговорный клуб, тематические мероприятия).</w:t>
            </w:r>
            <w:proofErr w:type="gramEnd"/>
          </w:p>
          <w:p w:rsidR="00054DCB" w:rsidRDefault="00054DCB" w:rsidP="007468A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проблемой, препятствующей развитию конкуренции на рынке услуг дополнительного образования детей в Рузаевском муниципальном районе является высокая стоимость арендной платы помещений, отсутствие зданий и помещений соответствующих, действующим требованиям СанПиН, и как следствие не возможно</w:t>
            </w:r>
            <w:r w:rsidR="00A42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сть получения лицензии на </w:t>
            </w:r>
            <w:proofErr w:type="gramStart"/>
            <w:r w:rsidR="00A42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</w:t>
            </w:r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proofErr w:type="gramEnd"/>
            <w:r w:rsidRPr="00815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деятельности, низкая платежеспособность населения.</w:t>
            </w:r>
          </w:p>
          <w:p w:rsidR="00A42A4B" w:rsidRPr="00EF216B" w:rsidRDefault="00A42A4B" w:rsidP="007468A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6B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концепцией дополнительного образования детей до 2023 года к 2024 году охват дополнительным образованиям составит 93%.</w:t>
            </w:r>
          </w:p>
          <w:p w:rsidR="00A42A4B" w:rsidRPr="00EF216B" w:rsidRDefault="00A42A4B" w:rsidP="007468AA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2022 году охват детей в возрасте от 5 до 18 лет качественными услугами в данной области составил 81,0% </w:t>
            </w:r>
          </w:p>
          <w:p w:rsidR="00710656" w:rsidRDefault="00054DCB" w:rsidP="00A42A4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16B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рынке услуг дополнительного образования детей в Рузаевском муниципальном ра</w:t>
            </w:r>
            <w:r w:rsidR="00F82F30" w:rsidRPr="00EF2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йоне является обеспечение </w:t>
            </w:r>
            <w:r w:rsidR="00710656" w:rsidRPr="00EF216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качественными дополнительными общеобразовательными программами создающихся в центрах дополнительного образования детей частной формы собственности</w:t>
            </w:r>
          </w:p>
          <w:p w:rsidR="00054DCB" w:rsidRPr="00815532" w:rsidRDefault="00054DCB" w:rsidP="00710656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B7A00" w:rsidRPr="00EF216B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lastRenderedPageBreak/>
              <w:t xml:space="preserve">В рамках реализации регионального проекта «Успех каждого ребенка» национального проекта «Образование» на территории Рузаевского муниципального района дети в возрасте от 5 до 18 лет получили возможность бесплатного посещения кружков. </w:t>
            </w:r>
          </w:p>
          <w:p w:rsidR="006B7A00" w:rsidRPr="00EF216B" w:rsidRDefault="00F82F3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proofErr w:type="gramStart"/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В 2022</w:t>
            </w:r>
            <w:r w:rsidR="00B57CF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году реализуются 22</w:t>
            </w:r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0 программ дополнительного образования по </w:t>
            </w:r>
            <w:r w:rsidR="006B7A0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художественному, социально-педагогическому, туристско-краеведческому, естественнонаучному, техническому и физкультурно-спортивному  </w:t>
            </w:r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направлениям.</w:t>
            </w:r>
            <w:proofErr w:type="gramEnd"/>
          </w:p>
          <w:p w:rsidR="006B7A00" w:rsidRPr="00EF216B" w:rsidRDefault="00645587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6816</w:t>
            </w:r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 обучающихся получают услуги по </w:t>
            </w:r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дополнительному образованию в 18</w:t>
            </w:r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муниципальных бюджетных образовательных учреждениях. Среди них: МБУ </w:t>
            </w:r>
            <w:proofErr w:type="gramStart"/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ДО</w:t>
            </w:r>
            <w:proofErr w:type="gramEnd"/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«</w:t>
            </w:r>
            <w:proofErr w:type="gramStart"/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Детская</w:t>
            </w:r>
            <w:proofErr w:type="gramEnd"/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юношеская спортивная школа», «Центр эстетического воспитания детей (национальной культуры) «</w:t>
            </w:r>
            <w:proofErr w:type="spellStart"/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Тяштеня</w:t>
            </w:r>
            <w:proofErr w:type="spellEnd"/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», </w:t>
            </w:r>
            <w:r w:rsidR="006B7A0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«Центр дополнительного образования детей «ЮНИТЭР» Рузаевского муниципального района Республики Мордовия.</w:t>
            </w:r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6B7A00" w:rsidRPr="00EF216B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В МБУ ДО «</w:t>
            </w:r>
            <w:proofErr w:type="spellStart"/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Тяштеня</w:t>
            </w:r>
            <w:proofErr w:type="spellEnd"/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» ведется  работа по </w:t>
            </w: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дополнительным общеобразовательным программам, направленным на сохранение и поддержку этнокультурного</w:t>
            </w: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 xml:space="preserve"> и языкового многообразия и традиционного образа жизни  мордовского народа. Кроме этого,  МБУ ДО «</w:t>
            </w:r>
            <w:proofErr w:type="spellStart"/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Тяштеня</w:t>
            </w:r>
            <w:proofErr w:type="spellEnd"/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» предоставляют услуги дополнительного образования на базе детских садов. В 7 детских садах Рузаевского муниципального района работают кружки: танцевальный «Я танцую», декоративно-прикладное искусство «Умей - ка» «Умелые ручки», туристско-краеведческий «</w:t>
            </w:r>
            <w:proofErr w:type="spellStart"/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Келуня</w:t>
            </w:r>
            <w:proofErr w:type="spellEnd"/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</w:rPr>
              <w:t>», вокальное пение «Музыкальная шкатулка»  с охватом 385 дошкольников.</w:t>
            </w:r>
          </w:p>
          <w:p w:rsidR="006B7A00" w:rsidRPr="00EF216B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Охват детей в возрасте от 5 до 18 лет дополните</w:t>
            </w:r>
            <w:r w:rsidR="00145929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льным образованием составил 81,0</w:t>
            </w: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%.</w:t>
            </w:r>
          </w:p>
          <w:p w:rsidR="006B7A00" w:rsidRPr="00EF216B" w:rsidRDefault="006B7A0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В районе внедрена система персонифицированного учета дополнительного образования детей (зачисление обучающихся в учреждения дополнительного образования района по сертификатам на </w:t>
            </w:r>
            <w:proofErr w:type="gramStart"/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обучение</w:t>
            </w:r>
            <w:proofErr w:type="gramEnd"/>
            <w:r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по дополнительным общеобразовательным программам различной направленности). </w:t>
            </w: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Доля детей в муниципальном образовании, охваченных системой персонифицированного финансирования дополн</w:t>
            </w:r>
            <w:r w:rsidR="001629F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ительного образования детей – 25</w:t>
            </w: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%.</w:t>
            </w:r>
          </w:p>
          <w:p w:rsidR="006B7A00" w:rsidRPr="00EF216B" w:rsidRDefault="00F82F30" w:rsidP="006B7A00">
            <w:pPr>
              <w:widowControl w:val="0"/>
              <w:suppressAutoHyphens/>
              <w:autoSpaceDN w:val="0"/>
              <w:ind w:firstLine="317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2022</w:t>
            </w:r>
            <w:r w:rsidR="00B57CF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году на базе 4</w:t>
            </w:r>
            <w:r w:rsidR="006B7A0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общеобразовательных организаций Рузаевского муниципального района (</w:t>
            </w:r>
            <w:r w:rsidR="00B57CF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Гимназия №1, Лицей №4,Пайгармская СОШ</w:t>
            </w:r>
            <w:r w:rsidR="006B7A0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="00B57CF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Левженская</w:t>
            </w:r>
            <w:proofErr w:type="spellEnd"/>
            <w:r w:rsidR="006B7A0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СОШ) </w:t>
            </w:r>
            <w:r w:rsidR="00B57CF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6B7A00" w:rsidRPr="00EF216B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открыты Центры «Точка роста».</w:t>
            </w:r>
            <w:r w:rsidR="006B7A00" w:rsidRPr="00EF216B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875EBA" w:rsidRPr="00EF216B" w:rsidRDefault="00875EBA" w:rsidP="006B7A00">
            <w:pPr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216B">
              <w:rPr>
                <w:rFonts w:ascii="Times New Roman" w:hAnsi="Times New Roman"/>
                <w:sz w:val="24"/>
              </w:rPr>
              <w:t>Предоставляются услуги в сфере детского отдыха на территории Рузаевского муниципального района их реализуют</w:t>
            </w:r>
            <w:proofErr w:type="gramEnd"/>
            <w:r w:rsidRPr="00EF216B">
              <w:rPr>
                <w:rFonts w:ascii="Times New Roman" w:hAnsi="Times New Roman"/>
                <w:sz w:val="24"/>
              </w:rPr>
              <w:t xml:space="preserve"> Д</w:t>
            </w:r>
            <w:r w:rsidR="005D0D7F">
              <w:rPr>
                <w:rFonts w:ascii="Times New Roman" w:hAnsi="Times New Roman"/>
                <w:sz w:val="24"/>
              </w:rPr>
              <w:t>ОЛ «Изумрудный» им. В. Дубинина</w:t>
            </w:r>
            <w:bookmarkStart w:id="0" w:name="_GoBack"/>
            <w:bookmarkEnd w:id="0"/>
            <w:r w:rsidR="005B34C7" w:rsidRPr="00EF216B">
              <w:rPr>
                <w:rFonts w:ascii="Times New Roman" w:hAnsi="Times New Roman"/>
                <w:sz w:val="24"/>
              </w:rPr>
              <w:t>.</w:t>
            </w:r>
          </w:p>
          <w:p w:rsidR="00875EBA" w:rsidRPr="00EF216B" w:rsidRDefault="00875EBA" w:rsidP="00875EBA">
            <w:pPr>
              <w:rPr>
                <w:rFonts w:ascii="Times New Roman" w:hAnsi="Times New Roman"/>
                <w:sz w:val="24"/>
              </w:rPr>
            </w:pPr>
            <w:r w:rsidRPr="00EF216B">
              <w:rPr>
                <w:rFonts w:ascii="Times New Roman" w:hAnsi="Times New Roman"/>
                <w:sz w:val="24"/>
              </w:rPr>
              <w:t>В районе функционирует физкультурно-оздоровительный центр</w:t>
            </w:r>
          </w:p>
          <w:p w:rsidR="00875EBA" w:rsidRPr="00EF216B" w:rsidRDefault="00875EBA" w:rsidP="00875EBA">
            <w:pPr>
              <w:rPr>
                <w:rFonts w:ascii="Times New Roman" w:hAnsi="Times New Roman"/>
                <w:sz w:val="24"/>
              </w:rPr>
            </w:pPr>
            <w:r w:rsidRPr="00EF216B">
              <w:rPr>
                <w:rFonts w:ascii="Times New Roman" w:hAnsi="Times New Roman"/>
                <w:sz w:val="24"/>
              </w:rPr>
              <w:t>Соляная Пещера «</w:t>
            </w:r>
            <w:proofErr w:type="spellStart"/>
            <w:r w:rsidRPr="00EF216B">
              <w:rPr>
                <w:rFonts w:ascii="Times New Roman" w:hAnsi="Times New Roman"/>
                <w:sz w:val="24"/>
              </w:rPr>
              <w:t>Solitory</w:t>
            </w:r>
            <w:proofErr w:type="spellEnd"/>
            <w:r w:rsidRPr="00EF216B">
              <w:rPr>
                <w:rFonts w:ascii="Times New Roman" w:hAnsi="Times New Roman"/>
                <w:sz w:val="24"/>
              </w:rPr>
              <w:t>», который  получил ГРАН-ПРИ  как «Лучший социальный проект.</w:t>
            </w:r>
          </w:p>
          <w:p w:rsidR="00221EB6" w:rsidRDefault="00221EB6" w:rsidP="00221EB6">
            <w:pPr>
              <w:rPr>
                <w:rFonts w:ascii="Times New Roman" w:hAnsi="Times New Roman"/>
                <w:sz w:val="24"/>
              </w:rPr>
            </w:pPr>
            <w:r w:rsidRPr="00EF216B">
              <w:rPr>
                <w:rFonts w:ascii="Times New Roman" w:hAnsi="Times New Roman"/>
                <w:sz w:val="24"/>
              </w:rPr>
              <w:t>В 2022 году МАУ «</w:t>
            </w:r>
            <w:proofErr w:type="spellStart"/>
            <w:r w:rsidRPr="00EF216B">
              <w:rPr>
                <w:rFonts w:ascii="Times New Roman" w:hAnsi="Times New Roman"/>
                <w:sz w:val="24"/>
              </w:rPr>
              <w:t>ЦМПиТ</w:t>
            </w:r>
            <w:proofErr w:type="spellEnd"/>
            <w:r w:rsidRPr="00EF216B">
              <w:rPr>
                <w:rFonts w:ascii="Times New Roman" w:hAnsi="Times New Roman"/>
                <w:sz w:val="24"/>
              </w:rPr>
              <w:t>» Рузаевского муниципа</w:t>
            </w:r>
            <w:r w:rsidR="008B6360" w:rsidRPr="00EF216B">
              <w:rPr>
                <w:rFonts w:ascii="Times New Roman" w:hAnsi="Times New Roman"/>
                <w:sz w:val="24"/>
              </w:rPr>
              <w:t>льного района получил</w:t>
            </w:r>
            <w:r w:rsidRPr="00EF216B">
              <w:rPr>
                <w:rFonts w:ascii="Times New Roman" w:hAnsi="Times New Roman"/>
                <w:sz w:val="24"/>
              </w:rPr>
              <w:t xml:space="preserve"> лицензию на осуществление образовательной деятельности № ЛО35-01278-1300248578</w:t>
            </w:r>
            <w:r w:rsidRPr="00631CD2">
              <w:rPr>
                <w:rFonts w:ascii="Times New Roman" w:hAnsi="Times New Roman"/>
                <w:sz w:val="24"/>
              </w:rPr>
              <w:t xml:space="preserve"> </w:t>
            </w:r>
          </w:p>
          <w:p w:rsidR="00054DCB" w:rsidRPr="00815532" w:rsidRDefault="00054DCB" w:rsidP="00221EB6">
            <w:pPr>
              <w:pStyle w:val="a9"/>
              <w:ind w:left="0"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6" w:type="dxa"/>
          </w:tcPr>
          <w:p w:rsidR="00054DCB" w:rsidRPr="008029A5" w:rsidRDefault="00054DCB" w:rsidP="00B1021C">
            <w:pPr>
              <w:pStyle w:val="Standard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954" w:type="dxa"/>
          </w:tcPr>
          <w:p w:rsidR="00054DCB" w:rsidRPr="008029A5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Рынок медицинских услуг на территории Рузаевского муни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ципального района представлен 13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одна и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муниципальной формой собственнос</w:t>
            </w:r>
            <w:r w:rsidR="00C868D5">
              <w:rPr>
                <w:rFonts w:ascii="Times New Roman" w:hAnsi="Times New Roman" w:cs="Times New Roman"/>
                <w:bCs/>
                <w:sz w:val="24"/>
                <w:szCs w:val="24"/>
              </w:rPr>
              <w:t>ти  ГБУЗ РМ «Рузаевская ЦРБ»  13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частными организациями, оказывающими  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разноформатное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медицинских услуг: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Инвитро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Маримед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Русмед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ЧУЗ «РЖД-Медицина»,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Диамед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ВиваМедика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«Белый ветер», «Стоматология-Вита», 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Стоматология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ООО «Центр здоровья», «Центр женского здоровья»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Гемотест</w:t>
            </w:r>
            <w:proofErr w:type="spellEnd"/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Медицинский центр «Ваш доктор»</w:t>
            </w:r>
            <w:proofErr w:type="gramStart"/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250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E42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ООО «</w:t>
            </w:r>
            <w:proofErr w:type="spellStart"/>
            <w:r w:rsidR="00E42503">
              <w:rPr>
                <w:rFonts w:ascii="Times New Roman" w:hAnsi="Times New Roman" w:cs="Times New Roman"/>
                <w:bCs/>
                <w:sz w:val="24"/>
                <w:szCs w:val="24"/>
              </w:rPr>
              <w:t>Дента</w:t>
            </w:r>
            <w:proofErr w:type="spellEnd"/>
            <w:r w:rsidR="00E42503">
              <w:rPr>
                <w:rFonts w:ascii="Times New Roman" w:hAnsi="Times New Roman" w:cs="Times New Roman"/>
                <w:bCs/>
                <w:sz w:val="24"/>
                <w:szCs w:val="24"/>
              </w:rPr>
              <w:t>-Мед» из которых 8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специализируются на оказании стоматологических услуг.</w:t>
            </w:r>
          </w:p>
          <w:p w:rsidR="00054DCB" w:rsidRPr="008029A5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проблемой в развитии конкуренции в данном направлении является отсутствие готовых площадок, соответствующих необходимым критериям для реализации данного бизнеса и низкая платежеспособность населения.</w:t>
            </w:r>
          </w:p>
          <w:p w:rsidR="00054DCB" w:rsidRPr="008029A5" w:rsidRDefault="00054DCB" w:rsidP="00AA7B9A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рынке медицинских услуг Рузаевском муниципальном ра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йоне является обеспече</w:t>
            </w:r>
            <w:r w:rsidR="00F82F30">
              <w:rPr>
                <w:rFonts w:ascii="Times New Roman" w:hAnsi="Times New Roman" w:cs="Times New Roman"/>
                <w:bCs/>
                <w:sz w:val="24"/>
                <w:szCs w:val="24"/>
              </w:rPr>
              <w:t>ние к 2023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охвата не менее 40,0% жителей Рузаевского муниципального района качественными услугами в данной области.</w:t>
            </w:r>
          </w:p>
        </w:tc>
        <w:tc>
          <w:tcPr>
            <w:tcW w:w="7796" w:type="dxa"/>
          </w:tcPr>
          <w:p w:rsidR="00E42503" w:rsidRPr="00EC30E6" w:rsidRDefault="00054DCB" w:rsidP="00E4250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Рынок медицинских услуг на территории Рузаевского муниципального района представлен 1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одна и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является муниципальной формой собственн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ости  ГБУЗ РМ «Рузаевская ЦРБ»   </w:t>
            </w:r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12-ю частны</w:t>
            </w:r>
            <w:r w:rsid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 организациями, оказывающими 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разноформатное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предоставление медицинских услуг: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Инвитро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Маримед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Русмед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ЧУЗ «РЖД-Медицина»,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Диамед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>ВиваМедика</w:t>
            </w:r>
            <w:proofErr w:type="spellEnd"/>
            <w:r w:rsidR="00C354D4" w:rsidRPr="00C35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«Белый ветер», «Стоматология-Вита», Стоматология ООО «Центр здоровья», «Центр </w:t>
            </w:r>
            <w:r w:rsidR="00C354D4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женского здоровья», «</w:t>
            </w:r>
            <w:proofErr w:type="spellStart"/>
            <w:r w:rsidR="00C354D4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Гемотест</w:t>
            </w:r>
            <w:proofErr w:type="spellEnd"/>
            <w:r w:rsidR="00C354D4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Медицинский центр «Ваш доктор» </w:t>
            </w:r>
            <w:r w:rsidR="00E42503" w:rsidRPr="00EC30E6">
              <w:rPr>
                <w:rFonts w:ascii="Times New Roman" w:hAnsi="Times New Roman"/>
                <w:sz w:val="24"/>
              </w:rPr>
              <w:t>ООО «</w:t>
            </w:r>
            <w:proofErr w:type="spellStart"/>
            <w:r w:rsidR="00E42503" w:rsidRPr="00EC30E6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="00E42503" w:rsidRPr="00EC30E6">
              <w:rPr>
                <w:rFonts w:ascii="Times New Roman" w:hAnsi="Times New Roman"/>
                <w:sz w:val="24"/>
              </w:rPr>
              <w:t>-Мед»  из которых 8 специализируются на оказании стоматологических услуг.</w:t>
            </w:r>
            <w:r w:rsidR="00E42503" w:rsidRPr="00EC30E6">
              <w:t xml:space="preserve"> </w:t>
            </w:r>
          </w:p>
          <w:p w:rsidR="00E42503" w:rsidRPr="00EF216B" w:rsidRDefault="00E42503" w:rsidP="00E42503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2022 году открылась стоматология ООО "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-Мед". Стоматология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-Мед оказывает все виды стоматологической помощи взрослому и детскому населению, в том числе получена лицензия на оказание услуг в сфере детской стоматологии.</w:t>
            </w:r>
            <w:r w:rsidR="00EF216B" w:rsidRPr="00EC30E6">
              <w:rPr>
                <w:rFonts w:ascii="Times New Roman" w:hAnsi="Times New Roman"/>
                <w:sz w:val="24"/>
              </w:rPr>
              <w:t xml:space="preserve"> К тому, </w:t>
            </w:r>
            <w:r w:rsidR="00EC30E6" w:rsidRPr="00EC30E6">
              <w:rPr>
                <w:rFonts w:ascii="Times New Roman" w:hAnsi="Times New Roman"/>
                <w:sz w:val="24"/>
              </w:rPr>
              <w:t>же предприниматель данной организации получил статус социального предпринимателя.</w:t>
            </w:r>
          </w:p>
          <w:p w:rsidR="00054DCB" w:rsidRDefault="00054DCB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503" w:rsidRDefault="00E42503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503" w:rsidRPr="008029A5" w:rsidRDefault="00E42503" w:rsidP="00C354D4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5251" w:rsidRPr="008029A5" w:rsidTr="00595251">
        <w:trPr>
          <w:trHeight w:val="10644"/>
        </w:trPr>
        <w:tc>
          <w:tcPr>
            <w:tcW w:w="534" w:type="dxa"/>
          </w:tcPr>
          <w:p w:rsidR="00595251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595251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5251" w:rsidRPr="008029A5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</w:tcPr>
          <w:p w:rsidR="00595251" w:rsidRPr="008029A5" w:rsidRDefault="00595251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сопутствующими товарами</w:t>
            </w: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Default="00595251" w:rsidP="00B1021C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595251" w:rsidRPr="008029A5" w:rsidRDefault="00595251" w:rsidP="0059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595251" w:rsidRPr="008029A5" w:rsidRDefault="0059525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экономического развития Рузаевского муниципального района. Во многом это связано с привлекательно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данного вида деятельности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предпринимателей из-за постоянного и относительно растущего спроса на лекарственные средства и иную продукцию аптечных учреждений.</w:t>
            </w:r>
          </w:p>
          <w:p w:rsidR="00595251" w:rsidRPr="008029A5" w:rsidRDefault="0059525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расположения аптек на территории района является неоднородной в связи с численностью различных населенных пунктов. Основным местом концентрации является Рузаевка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приводит к неравномерному уровню конкуренции (вплоть до отсутствия конкурентной среды) в различных по численности сельских поселениях. </w:t>
            </w:r>
          </w:p>
          <w:p w:rsidR="00595251" w:rsidRPr="008029A5" w:rsidRDefault="00595251" w:rsidP="00926CA5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проблемами выхода на рынок услуг розничной торговли лекарственными препаратами, медицинскими изделиями и сопутствующими товарами и наибольшего развития конкурентной среды на данном рынке являются: трудности при получении лицензии на осуществление фармацевтической деятельности,  величина устанавливаемых торговых надбавок; усложненный процесс регистрации; высокие затраты на особые условия хранения лекарственных средств, проблемы с помещениями для торговли.</w:t>
            </w:r>
            <w:proofErr w:type="gramEnd"/>
          </w:p>
          <w:p w:rsidR="00595251" w:rsidRPr="008029A5" w:rsidRDefault="00595251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повышения конкуренции на данном рынке является обеспечение населения лекарственными препаратами высокого качества по доступным ценам в отдаленных сельских поселениях</w:t>
            </w:r>
          </w:p>
          <w:p w:rsidR="00595251" w:rsidRPr="008029A5" w:rsidRDefault="00595251" w:rsidP="00926CA5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 w:val="restart"/>
          </w:tcPr>
          <w:p w:rsidR="00595251" w:rsidRPr="00EC30E6" w:rsidRDefault="00595251" w:rsidP="00F46E09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услуг розничной торговли лекарственными препаратами, медицинскими изделиями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сопутствующими товарами в Рузаевском муниципальном районе представлен 26 аптечными учреждениями, два из которых ГУП РМ «Фармация», находящиеся на территории городского поселения Рузаевка являются государственной аптечной организацией, 24 - негосударственных аптечных организации: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Максавит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«Вита-Экспресс», «Имплозия», «Магнит Аптека», «Аптека.ru», ООО «Глория», «Апрель»,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Корясова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ИП Блохина С.А.,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Лабитова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Паракшина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Т.С.. Рынок услуг розничной торговли лекарственными средствами, изделиями медицинского назначения и сопутствующими товарами  является динамично развивающимся сектором экономического развития Рузаевского муниципального района.</w:t>
            </w:r>
          </w:p>
          <w:p w:rsidR="00595251" w:rsidRPr="00EC30E6" w:rsidRDefault="00595251" w:rsidP="008B6360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2022 году открылся и функционирует ортопедический салон «Авионика».</w:t>
            </w:r>
          </w:p>
          <w:p w:rsidR="00595251" w:rsidRDefault="00595251" w:rsidP="00F46E09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Развитость рассматриваемого сегмента на территории Рузаевского муниципального района во многом связана с привлекательностью данного вида деятельности  для предпринимателей из-за постоянного и относительно растущего спроса на лекарственные средства и иную продукцию аптечных учреждений.</w:t>
            </w:r>
          </w:p>
          <w:p w:rsidR="00595251" w:rsidRPr="008029A5" w:rsidRDefault="00595251" w:rsidP="008B63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251" w:rsidRPr="008029A5" w:rsidTr="008029A5">
        <w:trPr>
          <w:trHeight w:val="276"/>
        </w:trPr>
        <w:tc>
          <w:tcPr>
            <w:tcW w:w="534" w:type="dxa"/>
            <w:vMerge w:val="restart"/>
          </w:tcPr>
          <w:p w:rsidR="00595251" w:rsidRPr="008029A5" w:rsidRDefault="00595251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6" w:type="dxa"/>
            <w:vMerge/>
          </w:tcPr>
          <w:p w:rsidR="00595251" w:rsidRPr="008029A5" w:rsidRDefault="00595251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595251" w:rsidRPr="008029A5" w:rsidRDefault="00595251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</w:tcPr>
          <w:p w:rsidR="00595251" w:rsidRPr="008029A5" w:rsidRDefault="00595251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CB" w:rsidRPr="008029A5" w:rsidTr="008029A5">
        <w:trPr>
          <w:trHeight w:val="2975"/>
        </w:trPr>
        <w:tc>
          <w:tcPr>
            <w:tcW w:w="534" w:type="dxa"/>
            <w:vMerge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:rsidR="00054DCB" w:rsidRPr="008029A5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социальных услуг</w:t>
            </w:r>
          </w:p>
        </w:tc>
        <w:tc>
          <w:tcPr>
            <w:tcW w:w="5954" w:type="dxa"/>
          </w:tcPr>
          <w:p w:rsidR="00595251" w:rsidRPr="00EC30E6" w:rsidRDefault="00054DC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поселения Рузаевка. Уровень конкуренции на рассматриваемом рынке услуг социального обслуживания оценивается как слабый, низкий с неразвитой конкуренцией, что обусловлено </w:t>
            </w:r>
            <w:r w:rsidR="00A036D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потребностью населения.</w:t>
            </w:r>
          </w:p>
          <w:p w:rsidR="00054DCB" w:rsidRDefault="00054DC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расширения рынка</w:t>
            </w:r>
            <w:r w:rsidRPr="0096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услуг является повышение возможности реализации конституционного права граждан на свободное пользование услугами социальных служб независимо от места проживания.</w:t>
            </w:r>
          </w:p>
          <w:p w:rsidR="00A036DB" w:rsidRDefault="00A036D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6DB" w:rsidRPr="008029A5" w:rsidRDefault="00A036DB" w:rsidP="00F00921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054DCB" w:rsidRPr="00EC30E6" w:rsidRDefault="00054DCB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социальных услуг в Рузаевском муниципальном районе представлен ГКУ «Социальная защита населения по Рузаевскому району РМ» и АНО СОГ «Вера», находящимися на территории городского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Рузаевка.</w:t>
            </w:r>
          </w:p>
          <w:p w:rsidR="007E7849" w:rsidRDefault="008B6360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</w:t>
            </w:r>
            <w:r w:rsidR="007E784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ункционирует Центр социальной поддержки «Милосердие», которое предоставляет социальное </w:t>
            </w:r>
            <w:r w:rsidR="00595251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граждан, признанных</w:t>
            </w:r>
            <w:r w:rsidR="007E784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нуждающимися в социальном обслуживании. Данный проект осуществился благодаря взаимодействию Администрации Рузаевского муниципального района и Свято-Троицкого соборного храма.</w:t>
            </w:r>
          </w:p>
          <w:p w:rsidR="00A036DB" w:rsidRPr="00EC30E6" w:rsidRDefault="00A036DB" w:rsidP="00054DCB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Рузаевском районе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победителями</w:t>
            </w:r>
            <w:r w:rsidR="00EC30E6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Фонда президентских грантов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две организации: </w:t>
            </w:r>
            <w:proofErr w:type="gramStart"/>
            <w:r w:rsidR="00665FB1" w:rsidRPr="00EC30E6">
              <w:rPr>
                <w:rFonts w:ascii="Times New Roman" w:hAnsi="Times New Roman"/>
                <w:sz w:val="24"/>
              </w:rPr>
              <w:t>АНО «Информационно-аналитическая редакция «Рузаевские новости»</w:t>
            </w:r>
            <w:r w:rsidR="00665FB1" w:rsidRPr="00EC30E6">
              <w:t xml:space="preserve"> </w:t>
            </w:r>
            <w:r w:rsidR="00665FB1" w:rsidRPr="00EC30E6">
              <w:rPr>
                <w:rFonts w:ascii="Times New Roman" w:hAnsi="Times New Roman"/>
                <w:sz w:val="24"/>
              </w:rPr>
              <w:t>(1 617 180 рублей выделено ФПГ на проект «Добро во благо», Автономная некоммерческая организация «Центр инновационных педагогических практик «</w:t>
            </w:r>
            <w:proofErr w:type="spellStart"/>
            <w:r w:rsidR="00665FB1" w:rsidRPr="00EC30E6">
              <w:rPr>
                <w:rFonts w:ascii="Times New Roman" w:hAnsi="Times New Roman"/>
                <w:sz w:val="24"/>
              </w:rPr>
              <w:t>АУРуМ</w:t>
            </w:r>
            <w:proofErr w:type="spellEnd"/>
            <w:r w:rsidR="00665FB1" w:rsidRPr="00EC30E6">
              <w:rPr>
                <w:rFonts w:ascii="Times New Roman" w:hAnsi="Times New Roman"/>
                <w:sz w:val="24"/>
              </w:rPr>
              <w:t>»</w:t>
            </w:r>
            <w:r w:rsidR="00665FB1" w:rsidRPr="00EC30E6">
              <w:t xml:space="preserve"> </w:t>
            </w:r>
            <w:r w:rsidR="00665FB1" w:rsidRPr="00EC30E6">
              <w:rPr>
                <w:rFonts w:ascii="Times New Roman" w:hAnsi="Times New Roman"/>
                <w:sz w:val="24"/>
              </w:rPr>
              <w:t>(616 111 рублей - на проект «Организация воспитания и развития детей с расстройством аутистического спектра и тяжелыми множественными нарушениями развития по модели ресурсной группы в дошкольной образовательной организации»).</w:t>
            </w:r>
            <w:proofErr w:type="gramEnd"/>
            <w:r w:rsidR="00665FB1" w:rsidRPr="00EC30E6">
              <w:rPr>
                <w:rFonts w:ascii="Times New Roman" w:hAnsi="Times New Roman"/>
                <w:sz w:val="24"/>
              </w:rPr>
              <w:t xml:space="preserve"> Проект будет реализован на базе структурного подразделения «Детский сад №18 комбинированного вида» МБДОУ «Детский сад «Радуга» комбинированного вида». </w:t>
            </w:r>
          </w:p>
          <w:p w:rsidR="00A036DB" w:rsidRPr="00EC30E6" w:rsidRDefault="00A036DB" w:rsidP="00054DCB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2022 году стоматология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Дента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-Мед» получила лицензию на оказание услуг в сфе</w:t>
            </w:r>
            <w:r w:rsidR="00EC30E6" w:rsidRPr="00EC30E6">
              <w:rPr>
                <w:rFonts w:ascii="Times New Roman" w:hAnsi="Times New Roman"/>
                <w:sz w:val="24"/>
              </w:rPr>
              <w:t>ре детской стоматологии, которая</w:t>
            </w:r>
            <w:r w:rsidRPr="00EC30E6">
              <w:rPr>
                <w:rFonts w:ascii="Times New Roman" w:hAnsi="Times New Roman"/>
                <w:sz w:val="24"/>
              </w:rPr>
              <w:t xml:space="preserve"> оказывает все виды стоматологической помощи взрослому и детскому населению.</w:t>
            </w:r>
          </w:p>
          <w:p w:rsidR="00054DCB" w:rsidRDefault="00054DCB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конкуренции на рынке услуг социального обслуживания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оценивается как слабый, низкий с неразвитой конкуренцией, что обусловлено несовершенством нормативной правовой базы, а также не проработанностью методик расчета количественных норм и нормативов в области социального обслуживания. </w:t>
            </w:r>
          </w:p>
          <w:p w:rsidR="00665FB1" w:rsidRPr="008029A5" w:rsidRDefault="00665FB1" w:rsidP="00054DCB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76" w:type="dxa"/>
          </w:tcPr>
          <w:p w:rsidR="00054DCB" w:rsidRPr="008029A5" w:rsidRDefault="00054DCB" w:rsidP="00B1021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ритуальных услуг</w:t>
            </w:r>
          </w:p>
        </w:tc>
        <w:tc>
          <w:tcPr>
            <w:tcW w:w="5954" w:type="dxa"/>
          </w:tcPr>
          <w:p w:rsidR="00054DCB" w:rsidRPr="008029A5" w:rsidRDefault="00054DC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ритуальных услуг на территории Рузаевского муниципального района представлен 5 организациями частной формы собственности: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ИП Кузьмина Г.А.,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Резяпкина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зала. Рынок предоставления ритуальных услуг в Рузаевском муниципальном районе динамично развивается. </w:t>
            </w:r>
          </w:p>
          <w:p w:rsidR="00054DCB" w:rsidRPr="008029A5" w:rsidRDefault="00054DCB" w:rsidP="00B1021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развития конкуренции на рынке ритуальных услуг является повышения качества оказываемых услуг населению.</w:t>
            </w:r>
          </w:p>
        </w:tc>
        <w:tc>
          <w:tcPr>
            <w:tcW w:w="7796" w:type="dxa"/>
          </w:tcPr>
          <w:p w:rsidR="00054DCB" w:rsidRPr="0096072E" w:rsidRDefault="00054DCB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ритуальных услуг в Рузаевском муниципальном районе представлен 5 организациями частной формы собственности: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ИП Кузьмина Г.А.,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Резяпкина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ИП </w:t>
            </w:r>
            <w:proofErr w:type="spell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Нурина</w:t>
            </w:r>
            <w:proofErr w:type="spell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 Также на территории городского поселения Рузаевка функционируют 2 </w:t>
            </w: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ритуальных</w:t>
            </w:r>
            <w:proofErr w:type="gramEnd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зала. Рынок предоставления ритуальных услуг в Рузаевском муниципальном районе динамично </w:t>
            </w:r>
            <w:r w:rsidRPr="00960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развивается.</w:t>
            </w:r>
          </w:p>
          <w:p w:rsidR="007E7849" w:rsidRPr="008029A5" w:rsidRDefault="007E7849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072E">
              <w:rPr>
                <w:rFonts w:ascii="Times New Roman" w:hAnsi="Times New Roman"/>
                <w:sz w:val="24"/>
              </w:rPr>
              <w:t>Организации</w:t>
            </w:r>
            <w:proofErr w:type="gramEnd"/>
            <w:r w:rsidRPr="0096072E">
              <w:rPr>
                <w:rFonts w:ascii="Times New Roman" w:hAnsi="Times New Roman"/>
                <w:sz w:val="24"/>
              </w:rPr>
              <w:t xml:space="preserve"> представленные на рынке ритуальных услуг являются частными инициативами и осущ</w:t>
            </w:r>
            <w:r w:rsidR="0096072E" w:rsidRPr="0096072E">
              <w:rPr>
                <w:rFonts w:ascii="Times New Roman" w:hAnsi="Times New Roman"/>
                <w:sz w:val="24"/>
              </w:rPr>
              <w:t>ествляют мероприятия по</w:t>
            </w:r>
            <w:r w:rsidRPr="0096072E">
              <w:rPr>
                <w:rFonts w:ascii="Times New Roman" w:hAnsi="Times New Roman"/>
                <w:sz w:val="24"/>
              </w:rPr>
              <w:t xml:space="preserve"> развитию конкуренции в зависимости от экономической ситуации на рынке.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F40A54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054DCB" w:rsidRPr="00F40A54" w:rsidRDefault="00054DCB" w:rsidP="00B1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5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954" w:type="dxa"/>
          </w:tcPr>
          <w:p w:rsidR="00054DCB" w:rsidRPr="00EC30E6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Руз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аевский муниципальный район уча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ствует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 федеральном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проекте Формирование современной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среды в муниципальных образо</w:t>
            </w:r>
            <w:r w:rsidR="0096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ваниях РМ, так </w:t>
            </w:r>
            <w:r w:rsid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году </w:t>
            </w:r>
            <w:r w:rsidR="0096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FA687B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проекте уча</w:t>
            </w:r>
            <w:r w:rsidR="0096072E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ствовало </w:t>
            </w:r>
            <w:proofErr w:type="spellStart"/>
            <w:r w:rsidR="000746DB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Красносельцовское</w:t>
            </w:r>
            <w:proofErr w:type="spellEnd"/>
            <w:r w:rsidR="000746DB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3CC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 w:rsidR="000746DB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3CC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Благодаря проекту в сельском поселении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благоустроено </w:t>
            </w:r>
            <w:r w:rsidR="00943CC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общественное  пространство - центральная площадь 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(установлены </w:t>
            </w:r>
            <w:r w:rsidR="00B51A00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сцена</w:t>
            </w:r>
            <w:r w:rsidR="00943CC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, лаво</w:t>
            </w:r>
            <w:r w:rsidR="00EC30E6">
              <w:rPr>
                <w:rFonts w:ascii="Times New Roman" w:hAnsi="Times New Roman" w:cs="Times New Roman"/>
                <w:bCs/>
                <w:sz w:val="24"/>
                <w:szCs w:val="24"/>
              </w:rPr>
              <w:t>чки, арт-объект «Я</w:t>
            </w:r>
            <w:r w:rsidR="00B51A00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блоко»</w:t>
            </w:r>
            <w:r w:rsidR="00943CC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парковые качели, </w:t>
            </w:r>
            <w:r w:rsidR="00B51A00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</w:t>
            </w:r>
            <w:r w:rsidR="00943CC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беседка, 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освещение).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городского поселения Рузаевка в рамках реализации проекта «Формировани</w:t>
            </w:r>
            <w:r w:rsidR="00FA687B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современной 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среды на территории городско</w:t>
            </w:r>
            <w:r w:rsidR="00B75998"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Рузаевка на 2018-20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годы» </w:t>
            </w:r>
            <w:r w:rsidR="0039130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период с 2018г. по 2022 год 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E31530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ло благоустроено 3</w:t>
            </w:r>
            <w:r w:rsidR="0039130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дворовых территорий.</w:t>
            </w:r>
            <w:r w:rsidR="00E31530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130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2022 год благоустроено 2 дворовые территории и 10 дворовых проездов. </w:t>
            </w:r>
            <w:r w:rsidR="00E31530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Планируется благоустроить еще 3 дворовых территорий и 2 общественных территорий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54DCB" w:rsidRPr="00F40A54" w:rsidRDefault="00054DCB" w:rsidP="005B56E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072E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5B56EB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рынке выполнения работ по благоустройству городской среды является </w:t>
            </w:r>
            <w:r w:rsidR="005B56EB" w:rsidRPr="00EC30E6">
              <w:t xml:space="preserve"> </w:t>
            </w:r>
            <w:r w:rsidR="005B56EB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совершенствования,  улучшения,   модернизация и повышение качества бытовых условий, а также благоустройства городского и сельского пространства.</w:t>
            </w:r>
          </w:p>
        </w:tc>
        <w:tc>
          <w:tcPr>
            <w:tcW w:w="7796" w:type="dxa"/>
          </w:tcPr>
          <w:p w:rsidR="00AA6557" w:rsidRPr="00EC30E6" w:rsidRDefault="00FA687B" w:rsidP="00E5677A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городского поселения Рузаевка в рамках реализации программы «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городского поселения Рузаевка на 2018-</w:t>
            </w:r>
            <w:r w:rsidR="00E5677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годы» </w:t>
            </w:r>
            <w:r w:rsidR="00AA6557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2022 году </w:t>
            </w:r>
            <w:r w:rsidR="00E5677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AA6557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ыло благоустроено </w:t>
            </w:r>
            <w:r w:rsidR="00AA6557"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>2 дворовые территории на общую сумму 5 164 094,36 рублей</w:t>
            </w:r>
            <w:r w:rsidR="00E5677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A6557"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>из экономии благоустроена детская площадка  на сумму 671 040,64 рублей и общественная территория  Старт Парк (в районе велодрома по ул. Юрасова) на сумму 35</w:t>
            </w:r>
            <w:proofErr w:type="gramEnd"/>
            <w:r w:rsidR="00AA6557"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353 535 рублей. </w:t>
            </w:r>
          </w:p>
          <w:p w:rsidR="00E31530" w:rsidRPr="00EC30E6" w:rsidRDefault="00E31530" w:rsidP="00E5677A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субсидии дорожного фонда отремонтировано 10 дворовых проездов на сумму 324 736 49,9 рублей.</w:t>
            </w:r>
          </w:p>
          <w:p w:rsidR="00E31530" w:rsidRPr="00391301" w:rsidRDefault="00391301" w:rsidP="00E5677A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Рузаевского муниципального района в рамках реализации  федерального проекта Формирование современной городской среды в муниципальных образованиях РМ в </w:t>
            </w:r>
            <w:proofErr w:type="spellStart"/>
            <w:r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>Красносельцовском</w:t>
            </w:r>
            <w:proofErr w:type="spellEnd"/>
            <w:r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благоустроено общественное пространство на сумму 15 151515 млн. рублей</w:t>
            </w:r>
            <w:r w:rsidR="00392772" w:rsidRPr="00EC30E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9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B6360" w:rsidRDefault="008B6360" w:rsidP="00E5677A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6360" w:rsidRPr="00F40A54" w:rsidRDefault="008B6360" w:rsidP="008B636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998" w:rsidRPr="008029A5" w:rsidTr="00B57CF0">
        <w:trPr>
          <w:trHeight w:val="4280"/>
        </w:trPr>
        <w:tc>
          <w:tcPr>
            <w:tcW w:w="534" w:type="dxa"/>
            <w:vMerge w:val="restart"/>
          </w:tcPr>
          <w:p w:rsidR="00B75998" w:rsidRPr="00F40A54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76" w:type="dxa"/>
            <w:vMerge w:val="restart"/>
          </w:tcPr>
          <w:p w:rsidR="00B75998" w:rsidRPr="00F40A54" w:rsidRDefault="00B75998" w:rsidP="002761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40A5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954" w:type="dxa"/>
            <w:vMerge w:val="restart"/>
          </w:tcPr>
          <w:p w:rsidR="000F1DCA" w:rsidRDefault="000F1DCA" w:rsidP="002761B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На данном рынке показана положительная динамика по содержанию и текущему ремонту жилищного фонда.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5998" w:rsidRPr="00F40A54" w:rsidRDefault="00B75998" w:rsidP="002761BC">
            <w:pPr>
              <w:pStyle w:val="Standard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рынка выполнения работ по содержанию и текущему  ремонту общего имущества собственников помещений в многоквартирном доме свидетельствует о слабом развитии конкуренции. </w:t>
            </w:r>
            <w:proofErr w:type="gram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proofErr w:type="gram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сути являются монополистами. Низкий уровень конкуренции не способствует должному обеспечению интересов собственников помещений в многоквартирном доме. Собственники не могут выбрать наиболее оптимальную для себя управляющую организацию исходя из комплекса предлагаемых услуг и их стоимости.</w:t>
            </w:r>
          </w:p>
          <w:p w:rsidR="00B75998" w:rsidRPr="00F40A54" w:rsidRDefault="00B75998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К барьерам, препятствующим для вхождения на рынок частных компаний, относятся:</w:t>
            </w:r>
          </w:p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 высокий уровень износа коммунальной инфраструктуры и отсутствие инвентаризации коммунального имущества, необходимой для рыночной оценки активов;</w:t>
            </w:r>
          </w:p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 высокая капиталоемкость оказываемых услуг и невысокий уровень инвестиций в данную сферу;</w:t>
            </w:r>
          </w:p>
          <w:p w:rsidR="00B75998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недостаточная информированность компаний о возможностях и перспективах рынка.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Развитие  конкуренции на данном рынке позволит собственникам помещений в многоквартирном доме получать услуги более высокого качества по доступным ценам.</w:t>
            </w:r>
          </w:p>
          <w:p w:rsidR="00B57CF0" w:rsidRDefault="00D205D3" w:rsidP="00B57CF0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F65E35" w:rsidRPr="00EC30E6">
              <w:t xml:space="preserve"> </w:t>
            </w:r>
            <w:r w:rsidR="00F65E35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на данном рынке позволит собственникам помещений в многоквартирном доме получать услуги более высок</w:t>
            </w:r>
            <w:r w:rsidR="000F1DC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ого качества по доступным ценам и повышать заинтересованность и правовую грамотность граждан по выбору компаний, предлагающих наиболее оптимальные условия.</w:t>
            </w:r>
          </w:p>
          <w:p w:rsidR="00B57CF0" w:rsidRDefault="00B57CF0" w:rsidP="00B57CF0"/>
          <w:p w:rsidR="000F1DCA" w:rsidRPr="00B57CF0" w:rsidRDefault="00B57CF0" w:rsidP="00B57CF0">
            <w:pPr>
              <w:tabs>
                <w:tab w:val="left" w:pos="948"/>
              </w:tabs>
            </w:pPr>
            <w:r>
              <w:tab/>
            </w:r>
          </w:p>
        </w:tc>
        <w:tc>
          <w:tcPr>
            <w:tcW w:w="7796" w:type="dxa"/>
          </w:tcPr>
          <w:p w:rsidR="0096072E" w:rsidRPr="00EC30E6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 в Рузаевском му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A7F91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иципальном районе представлен 9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-ю организациями частной формы собс</w:t>
            </w:r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твенности:  </w:t>
            </w:r>
            <w:proofErr w:type="gramStart"/>
            <w:r w:rsidR="00BC5D11">
              <w:rPr>
                <w:rFonts w:ascii="Times New Roman" w:hAnsi="Times New Roman" w:cs="Times New Roman"/>
                <w:bCs/>
                <w:sz w:val="24"/>
                <w:szCs w:val="24"/>
              </w:rPr>
              <w:t>ООО «Рузаевское управление домами»</w:t>
            </w:r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, ООО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ЖилИнвест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«Альтернатива», ООО «</w:t>
            </w:r>
            <w:proofErr w:type="spellStart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Жилстройсервис</w:t>
            </w:r>
            <w:proofErr w:type="spellEnd"/>
            <w:r w:rsidRPr="00F40A54">
              <w:rPr>
                <w:rFonts w:ascii="Times New Roman" w:hAnsi="Times New Roman" w:cs="Times New Roman"/>
                <w:bCs/>
                <w:sz w:val="24"/>
                <w:szCs w:val="24"/>
              </w:rPr>
              <w:t>»,  ООО «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УК «</w:t>
            </w:r>
            <w:r w:rsidR="005A7F9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Лидер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BC5D1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«УК «Управленец»,</w:t>
            </w:r>
            <w:r w:rsidR="00B907F4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spellStart"/>
            <w:r w:rsidR="00B907F4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Инсайт</w:t>
            </w:r>
            <w:proofErr w:type="spellEnd"/>
            <w:r w:rsidR="00B907F4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«Клен», ООО «Перспектива»</w:t>
            </w:r>
            <w:proofErr w:type="gramEnd"/>
          </w:p>
          <w:p w:rsidR="0096072E" w:rsidRPr="00EC30E6" w:rsidRDefault="005C46D1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Из которых</w:t>
            </w:r>
            <w:r w:rsidR="0096072E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зарегистрировано в 2022 году </w:t>
            </w:r>
            <w:r w:rsidR="00EC30E6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«УК «Лидер».</w:t>
            </w:r>
          </w:p>
          <w:p w:rsidR="00B75998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="00BC5D1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вляющие к</w:t>
            </w:r>
            <w:r w:rsidR="005A7F9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омпании обслуживают 367</w:t>
            </w:r>
            <w:r w:rsidR="005C46D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многоквартирных</w:t>
            </w:r>
            <w:r w:rsidR="00BC5D1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</w:t>
            </w:r>
            <w:r w:rsidR="005C46D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ов,</w:t>
            </w:r>
            <w:r w:rsidR="005A7F9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23</w:t>
            </w:r>
            <w:r w:rsidR="005C46D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многоквартирных дома</w:t>
            </w:r>
            <w:r w:rsidR="005A7F9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управляющих компаний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, общая площадь помещений, входящих в состав общего имущества собственников помещений в м</w:t>
            </w:r>
            <w:r w:rsidR="00BC5D1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ногоквартирных домах – </w:t>
            </w:r>
            <w:r w:rsidR="00CB210D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794 674,09</w:t>
            </w:r>
            <w:r w:rsidR="00BC5D1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C5D1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0F7" w:rsidRPr="00F40A54" w:rsidRDefault="00BB00F7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998" w:rsidRPr="008029A5" w:rsidTr="008029A5">
        <w:trPr>
          <w:trHeight w:val="4809"/>
        </w:trPr>
        <w:tc>
          <w:tcPr>
            <w:tcW w:w="534" w:type="dxa"/>
            <w:vMerge/>
          </w:tcPr>
          <w:p w:rsidR="00B75998" w:rsidRPr="00F40A54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75998" w:rsidRPr="00F40A54" w:rsidRDefault="00B75998" w:rsidP="002761BC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75998" w:rsidRPr="00F40A54" w:rsidRDefault="00B75998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B75998" w:rsidRPr="00F40A54" w:rsidRDefault="00B75998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76" w:type="dxa"/>
          </w:tcPr>
          <w:p w:rsidR="00054DCB" w:rsidRPr="008029A5" w:rsidRDefault="00054DCB" w:rsidP="002761BC">
            <w:pP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8029A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5954" w:type="dxa"/>
          </w:tcPr>
          <w:p w:rsidR="00054DCB" w:rsidRPr="008029A5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перевозов в Рузаевском муниципальном районе относится к рынку со слабо развитой  конкуренцией. Право на получение свидетельства на осуществление перевозок по одному или нескольким муниципальным маршрутам регулярных перевозок на территории Рузаевского 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выдается по итогам открытого конкурса. В 2019 году ее получили ИП Родькин И.Е., ООО «Автомобилист», ИП Филяев А.А.</w:t>
            </w:r>
          </w:p>
          <w:p w:rsidR="00054DCB" w:rsidRPr="008029A5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Сложности при развитии конкуренции в данной области обусловлены рядом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барьеров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которыми сталкиваются организации частной формы собственности, в ходе осуществления своей деятельности: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1.Значительный стартовый капитал, необходимый для организации деятельности (приобретение транспортных средств), обременение, связанное с лизингом транспортных средств, а также текущие затраты (на ГСМ, запчасти); 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Возможность изменять тариф на перевозку пассажиров (и багажа) только один раз в год, независимо от того, что цены на основные средства, запасные части и горюче-смазочные материалы изменяются постоянно и могут не соответствовать запланированному тарифу; 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3. Запрет на использование некоторых марок транспортных средств (автобусов) для осуществления перевозок пассажиров (и багажа);</w:t>
            </w:r>
          </w:p>
          <w:p w:rsidR="00054DCB" w:rsidRPr="008029A5" w:rsidRDefault="00054DCB" w:rsidP="002761BC">
            <w:pPr>
              <w:pStyle w:val="Standard"/>
              <w:widowControl w:val="0"/>
              <w:ind w:firstLine="4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4. Деятельность «нелегальных перевозчиков» на маршруте;</w:t>
            </w:r>
          </w:p>
          <w:p w:rsidR="00054DCB" w:rsidRDefault="00054DCB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рынка оказания услуг по перевозке пассажиров автомобильным транспортом по муниципальным маршрутам регулярных перевозок является увеличение количества и качества оказываемых услуг организациями частной формы собственности в Рузаевском муниципальном районе.</w:t>
            </w:r>
          </w:p>
          <w:p w:rsidR="00BB00F7" w:rsidRPr="00EC30E6" w:rsidRDefault="007E7849" w:rsidP="002761BC">
            <w:pPr>
              <w:pStyle w:val="Standard"/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В 2022 году увеличилось количество перевозок, а также используется электронное приложение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 </w:t>
            </w:r>
          </w:p>
          <w:p w:rsidR="00D205D3" w:rsidRPr="008029A5" w:rsidRDefault="00B907F4" w:rsidP="002761BC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  <w:vMerge w:val="restart"/>
          </w:tcPr>
          <w:p w:rsidR="00054DCB" w:rsidRDefault="00B75998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перевозов в Рузаевском муниципальном районе представлен 3 организациями частной формы собственности: ИП Родькин И.Е., ООО «Автомобилист», ИП Филяев А.А</w:t>
            </w:r>
            <w:r w:rsidR="00161C0B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. Автопарк которых составляет 56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единиц техники, которые осущест</w:t>
            </w:r>
            <w:r w:rsidR="00161C0B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вляют ежедневные перевозки по 29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маршрутам.</w:t>
            </w:r>
          </w:p>
          <w:p w:rsidR="00EC30E6" w:rsidRDefault="00B907F4" w:rsidP="007E7849">
            <w:pPr>
              <w:rPr>
                <w:rFonts w:ascii="Times New Roman" w:hAnsi="Times New Roman"/>
                <w:sz w:val="24"/>
              </w:rPr>
            </w:pPr>
            <w:r w:rsidRPr="00B907F4">
              <w:rPr>
                <w:rFonts w:ascii="Times New Roman" w:hAnsi="Times New Roman"/>
                <w:sz w:val="24"/>
              </w:rPr>
              <w:t xml:space="preserve">Новые маршруты  в 2022 году не отторговывались. </w:t>
            </w:r>
          </w:p>
          <w:p w:rsidR="007E7849" w:rsidRPr="00EC30E6" w:rsidRDefault="007E7849" w:rsidP="007E7849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Количество индивидуальных предпринимателей, оказывающих услуги по оказанию услуг перевозок пассажиров в Рузаевском муниципальном районе наземным транспортом (регулярные маршруты) не изменилось. Все маршруты оформлены </w:t>
            </w:r>
            <w:proofErr w:type="gramStart"/>
            <w:r w:rsidRPr="00EC30E6">
              <w:rPr>
                <w:rFonts w:ascii="Times New Roman" w:hAnsi="Times New Roman"/>
                <w:sz w:val="24"/>
              </w:rPr>
              <w:t>социальными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. Общественный транспорт оснащен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валидаторами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для возможности безналичной оплаты за проезд.</w:t>
            </w:r>
            <w:r w:rsidRPr="00EC30E6">
              <w:t xml:space="preserve"> </w:t>
            </w:r>
            <w:r w:rsidRPr="00EC30E6">
              <w:rPr>
                <w:rFonts w:ascii="Times New Roman" w:hAnsi="Times New Roman"/>
                <w:sz w:val="24"/>
              </w:rPr>
              <w:t xml:space="preserve">На территории Рузаевского муниципального района функционируют организации частной формы собственности: служба такси «Тройка», «От винта», «У Лимона», «Плюс», «Круиз», «Автостарт», служба такси «Пуля», ИП «Шеков А.Е.», ИП «Кураева В.В.», «2-09-99», «4-74-74»., также активно используется электронное приложение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 и т.д. для заказа такси онлайн. </w:t>
            </w:r>
          </w:p>
          <w:p w:rsidR="007E7849" w:rsidRPr="008029A5" w:rsidRDefault="007E7849" w:rsidP="007E7849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C30E6">
              <w:rPr>
                <w:rFonts w:ascii="Times New Roman" w:hAnsi="Times New Roman"/>
                <w:sz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</w:tr>
      <w:tr w:rsidR="00B75998" w:rsidRPr="008029A5" w:rsidTr="000D768F">
        <w:trPr>
          <w:trHeight w:val="276"/>
        </w:trPr>
        <w:tc>
          <w:tcPr>
            <w:tcW w:w="534" w:type="dxa"/>
            <w:vMerge w:val="restart"/>
          </w:tcPr>
          <w:p w:rsidR="00B75998" w:rsidRPr="008029A5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76" w:type="dxa"/>
            <w:vMerge w:val="restart"/>
          </w:tcPr>
          <w:p w:rsidR="00B75998" w:rsidRPr="008029A5" w:rsidRDefault="00B75998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5954" w:type="dxa"/>
            <w:vMerge w:val="restart"/>
          </w:tcPr>
          <w:p w:rsidR="00585123" w:rsidRPr="00EC30E6" w:rsidRDefault="00B75998" w:rsidP="00EC30E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и багажа легковым такси на территории Рузаевского муници</w:t>
            </w:r>
            <w:r w:rsidR="007E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представлен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частной фор</w:t>
            </w:r>
            <w:r w:rsidR="007E7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собственности: служба такси </w:t>
            </w:r>
            <w:r w:rsidR="007E7849" w:rsidRPr="00812CF9">
              <w:rPr>
                <w:rFonts w:ascii="Times New Roman" w:hAnsi="Times New Roman"/>
                <w:sz w:val="24"/>
              </w:rPr>
              <w:t xml:space="preserve">«Тройка», «От винта», «У Лимона», «Плюс», «Круиз», «Автостарт», служба такси «Пуля», </w:t>
            </w:r>
            <w:r w:rsidR="007E7849">
              <w:rPr>
                <w:rFonts w:ascii="Times New Roman" w:hAnsi="Times New Roman"/>
                <w:sz w:val="24"/>
              </w:rPr>
              <w:t xml:space="preserve">ИП «Шеков А.Е.», ИП «Кураева В.В.», </w:t>
            </w:r>
            <w:r w:rsidR="007E7849" w:rsidRPr="00812CF9">
              <w:rPr>
                <w:rFonts w:ascii="Times New Roman" w:hAnsi="Times New Roman"/>
                <w:sz w:val="24"/>
              </w:rPr>
              <w:t xml:space="preserve">«2-09-99», «4-74-74»., также активно используется электронное приложение </w:t>
            </w:r>
            <w:proofErr w:type="spellStart"/>
            <w:r w:rsidR="007E7849" w:rsidRPr="00812CF9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="007E7849" w:rsidRPr="00812CF9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="007E7849" w:rsidRPr="00812CF9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="007E7849" w:rsidRPr="00812CF9">
              <w:rPr>
                <w:rFonts w:ascii="Times New Roman" w:hAnsi="Times New Roman"/>
                <w:sz w:val="24"/>
              </w:rPr>
              <w:t xml:space="preserve"> </w:t>
            </w:r>
            <w:r w:rsidR="007E7849">
              <w:rPr>
                <w:rFonts w:ascii="Times New Roman" w:hAnsi="Times New Roman"/>
                <w:sz w:val="24"/>
              </w:rPr>
              <w:t xml:space="preserve"> и т.д. </w:t>
            </w:r>
            <w:r w:rsidR="007E7849" w:rsidRPr="00812CF9">
              <w:rPr>
                <w:rFonts w:ascii="Times New Roman" w:hAnsi="Times New Roman"/>
                <w:sz w:val="24"/>
              </w:rPr>
              <w:t xml:space="preserve">для заказа такси онлайн. </w:t>
            </w:r>
            <w:proofErr w:type="gramEnd"/>
          </w:p>
          <w:p w:rsidR="00B75998" w:rsidRPr="00EC30E6" w:rsidRDefault="00B75998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Конкурентная среда на данном рынке оценивается как нестабильная из-за недобросовестной конкуренции и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 числа нелегальных «Таксистов».</w:t>
            </w:r>
          </w:p>
          <w:p w:rsidR="00D205D3" w:rsidRPr="008029A5" w:rsidRDefault="00B907F4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  <w:vMerge/>
          </w:tcPr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998" w:rsidRPr="008029A5" w:rsidTr="008029A5">
        <w:trPr>
          <w:trHeight w:val="2296"/>
        </w:trPr>
        <w:tc>
          <w:tcPr>
            <w:tcW w:w="534" w:type="dxa"/>
            <w:vMerge/>
          </w:tcPr>
          <w:p w:rsidR="00B75998" w:rsidRPr="008029A5" w:rsidRDefault="00B75998" w:rsidP="003E2B2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B75998" w:rsidRPr="008029A5" w:rsidRDefault="00B75998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B75998" w:rsidRPr="008029A5" w:rsidRDefault="00B75998" w:rsidP="004B4E2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7E7849" w:rsidRPr="00EC30E6" w:rsidRDefault="00B75998" w:rsidP="007E7849">
            <w:pPr>
              <w:rPr>
                <w:rFonts w:ascii="Times New Roman" w:hAnsi="Times New Roman"/>
                <w:sz w:val="24"/>
              </w:rPr>
            </w:pPr>
            <w:proofErr w:type="gramStart"/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Рузаевского мун</w:t>
            </w:r>
            <w:r w:rsidR="007E784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района представлен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частной формы собственности: служба такси </w:t>
            </w:r>
            <w:r w:rsidR="007E7849" w:rsidRPr="00EC30E6">
              <w:rPr>
                <w:rFonts w:ascii="Times New Roman" w:hAnsi="Times New Roman"/>
                <w:sz w:val="24"/>
              </w:rPr>
              <w:t xml:space="preserve">«Тройка», «От винта», «У Лимона», «Плюс», «Круиз», «Автостарт», служба такси «Пуля», ИП «Шеков А.Е.», ИП «Кураева В.В.», «2-09-99», «4-74-74»., также активно используется электронное приложение </w:t>
            </w:r>
            <w:proofErr w:type="spellStart"/>
            <w:r w:rsidR="007E7849" w:rsidRPr="00EC30E6">
              <w:rPr>
                <w:rFonts w:ascii="Times New Roman" w:hAnsi="Times New Roman"/>
                <w:sz w:val="24"/>
              </w:rPr>
              <w:t>Яндекс.Go</w:t>
            </w:r>
            <w:proofErr w:type="spellEnd"/>
            <w:r w:rsidR="007E7849" w:rsidRPr="00EC30E6">
              <w:rPr>
                <w:rFonts w:ascii="Times New Roman" w:hAnsi="Times New Roman"/>
                <w:sz w:val="24"/>
              </w:rPr>
              <w:t xml:space="preserve"> , </w:t>
            </w:r>
            <w:proofErr w:type="spellStart"/>
            <w:r w:rsidR="007E7849" w:rsidRPr="00EC30E6">
              <w:rPr>
                <w:rFonts w:ascii="Times New Roman" w:hAnsi="Times New Roman"/>
                <w:sz w:val="24"/>
              </w:rPr>
              <w:t>Maxim</w:t>
            </w:r>
            <w:proofErr w:type="spellEnd"/>
            <w:r w:rsidR="007E7849" w:rsidRPr="00EC30E6">
              <w:rPr>
                <w:rFonts w:ascii="Times New Roman" w:hAnsi="Times New Roman"/>
                <w:sz w:val="24"/>
              </w:rPr>
              <w:t xml:space="preserve">  и т.д. для заказа такси онлайн. </w:t>
            </w:r>
            <w:proofErr w:type="gramEnd"/>
          </w:p>
          <w:p w:rsidR="00B75998" w:rsidRPr="008029A5" w:rsidRDefault="007E7849" w:rsidP="007E7849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hAnsi="Times New Roman"/>
                <w:sz w:val="24"/>
              </w:rPr>
              <w:t>Целью развития конкуренции на данном рынке</w:t>
            </w:r>
            <w:r w:rsidRPr="00812CF9">
              <w:rPr>
                <w:rFonts w:ascii="Times New Roman" w:hAnsi="Times New Roman"/>
                <w:sz w:val="24"/>
              </w:rPr>
              <w:t xml:space="preserve"> услуг является повышение качества оказываемых услуг.</w:t>
            </w: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998" w:rsidRPr="008029A5" w:rsidRDefault="00B75998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EC30E6" w:rsidRDefault="00054DCB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76" w:type="dxa"/>
          </w:tcPr>
          <w:p w:rsidR="00054DCB" w:rsidRPr="00EC30E6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954" w:type="dxa"/>
          </w:tcPr>
          <w:p w:rsidR="00054DCB" w:rsidRPr="00EC30E6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Конкуренция на данном рынке развита умеренно. Рынок оказания услуг по ремонту автотранспортных средств на территории Рузаевского муниц</w:t>
            </w:r>
            <w:r w:rsidR="006D4B9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ипального района представлен 15-ю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организациями частной формы собственности: ИП </w:t>
            </w:r>
            <w:proofErr w:type="spell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Карбаев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ИП </w:t>
            </w:r>
            <w:proofErr w:type="spell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Зобин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 ИП Антипов Ф.И., ИП Шеков А.А., ИП </w:t>
            </w:r>
            <w:proofErr w:type="spell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Шевелькова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ИП </w:t>
            </w:r>
            <w:proofErr w:type="spell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Адеев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Д.К., ИП Очиченко С.С., ИП </w:t>
            </w:r>
            <w:proofErr w:type="spell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Макулов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А.С., ИП Лимонников В.А.</w:t>
            </w:r>
            <w:r w:rsidR="006D4B99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т.д.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организации расположены на территории городского поселения Рузаевка, в </w:t>
            </w:r>
            <w:proofErr w:type="gram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proofErr w:type="gram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чем конкуренция в сельских поселениях Рузаевского муниципального района минимальна. Конкуренция в данной области развита слабо в связи с близким расположением к Саранску, где сильно развита конкуренция в данном секторе и высокое качество оказываемых услуг. </w:t>
            </w:r>
          </w:p>
          <w:p w:rsidR="00054DCB" w:rsidRPr="00EC30E6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 на данном рынке услуг является повышение качества оказываемых услуг.</w:t>
            </w:r>
          </w:p>
        </w:tc>
        <w:tc>
          <w:tcPr>
            <w:tcW w:w="7796" w:type="dxa"/>
          </w:tcPr>
          <w:p w:rsidR="00054DCB" w:rsidRPr="00EC30E6" w:rsidRDefault="00BB00F7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ремонту автотранспортных средств в Рузаевском му</w:t>
            </w:r>
            <w:r w:rsidR="006D4B9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представлен 15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организациями частной формы собственности: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Карбаев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Зобин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ИП Антипов Ф.И., ИП Шеков А.А.,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Шевелькова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Адеев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Д.К., ИП Очиченко С.С.,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Макулов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ИП Лимонников В.А.</w:t>
            </w:r>
          </w:p>
          <w:p w:rsidR="006D4B99" w:rsidRPr="00EC30E6" w:rsidRDefault="006D4B99" w:rsidP="004B4E28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B99" w:rsidRPr="00EC30E6" w:rsidRDefault="006D4B99" w:rsidP="004B4E28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365E2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76" w:type="dxa"/>
          </w:tcPr>
          <w:p w:rsidR="00054DCB" w:rsidRPr="008029A5" w:rsidRDefault="00054DCB" w:rsidP="003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954" w:type="dxa"/>
          </w:tcPr>
          <w:p w:rsidR="00054DCB" w:rsidRPr="008029A5" w:rsidRDefault="00054DCB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Конкуренция на данном рынке развита умеренно.  Рынок оказания кадастровых и землеустроительных работ в Рузаевском му</w:t>
            </w:r>
            <w:r w:rsidR="001F17BA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ниципальном районе представлен 9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-ю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организациями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одна из 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Градпроект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является муниципальным бюджетным учреждением 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1F17B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остальных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организации частной формы собственности. </w:t>
            </w:r>
          </w:p>
          <w:p w:rsidR="00054DCB" w:rsidRDefault="00054DCB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Административным барьером входа на рынок кадастровых и землеустроительных работ является необходимость получения квалификационного аттестата кадастрового инженера, а также вступление в саморегулируемую организацию (СРО). Экономическим барьером входа на данный рынок является необходимость наличия первоначального капитала.</w:t>
            </w:r>
          </w:p>
          <w:p w:rsidR="00D205D3" w:rsidRPr="00EC30E6" w:rsidRDefault="00D205D3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0E714C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данном рынке услуг </w:t>
            </w:r>
          </w:p>
          <w:p w:rsidR="000E714C" w:rsidRPr="008029A5" w:rsidRDefault="000E714C" w:rsidP="00217EB3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обусловлена получением актуальной и достоверной информации об объекте недвижимости (здание, объект капитального или незавершенного строительства, земельный участок), которая позволила бы владельцу поставить его на учет и оформить право собственности согласно требованиям законодательства.</w:t>
            </w:r>
            <w:r w:rsidRPr="000E71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054DCB" w:rsidRPr="008029A5" w:rsidRDefault="00B75998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кадастровых и земле</w:t>
            </w:r>
            <w:r w:rsidR="00A03C41"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устроительных работ в Рузаевском </w:t>
            </w:r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</w:t>
            </w:r>
            <w:r w:rsidR="00A03C41"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ном работе представлен филиалом</w:t>
            </w:r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</w:t>
            </w:r>
            <w:proofErr w:type="spellStart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Гипрозем</w:t>
            </w:r>
            <w:proofErr w:type="spellEnd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,  Муниципальным Бюджетным Учреждением «</w:t>
            </w:r>
            <w:proofErr w:type="spellStart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Градпроект</w:t>
            </w:r>
            <w:proofErr w:type="spellEnd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», и кадастровыми инженерами:</w:t>
            </w:r>
            <w:proofErr w:type="gramEnd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>Тюфтиным</w:t>
            </w:r>
            <w:proofErr w:type="spellEnd"/>
            <w:r w:rsidRPr="001F17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В.А., Бушковой Д.А., </w:t>
            </w:r>
            <w:proofErr w:type="spellStart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Исхаковым</w:t>
            </w:r>
            <w:proofErr w:type="spellEnd"/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А.Р., Синцовым В.Н., Спиридоновым И.Л.</w:t>
            </w:r>
            <w:r w:rsidR="00A03C4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03C4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Торопкиным</w:t>
            </w:r>
            <w:proofErr w:type="spellEnd"/>
            <w:r w:rsidR="00A03C41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  <w:r w:rsidR="001F17B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F17B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Гирчевым</w:t>
            </w:r>
            <w:proofErr w:type="spellEnd"/>
            <w:r w:rsidR="001F17BA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Максимкиным С.П.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876" w:type="dxa"/>
          </w:tcPr>
          <w:p w:rsidR="00054DCB" w:rsidRPr="008029A5" w:rsidRDefault="00054DCB" w:rsidP="0036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 производства сельскохозяйственной продукции</w:t>
            </w:r>
          </w:p>
        </w:tc>
        <w:tc>
          <w:tcPr>
            <w:tcW w:w="5954" w:type="dxa"/>
          </w:tcPr>
          <w:p w:rsidR="00054DCB" w:rsidRPr="00EC30E6" w:rsidRDefault="00054DCB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производства сельскохозяйственной продукции является одним из наиболее конкурентных секторов экономики Рузаевского района. На рынке представлено значительное количество участников и имеются все возможности для осуществления и развития конкуренции. Конкуренция отмечается  </w:t>
            </w: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между крупными промышленными предприятиями и малым бизнесом.</w:t>
            </w:r>
          </w:p>
          <w:p w:rsidR="00D205D3" w:rsidRPr="00EC30E6" w:rsidRDefault="00D205D3" w:rsidP="00F83D1C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Целью развития конкуренции</w:t>
            </w:r>
            <w:r w:rsidR="007D4D1F"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данном рынке услуг является </w:t>
            </w:r>
          </w:p>
          <w:p w:rsidR="007D4D1F" w:rsidRPr="008029A5" w:rsidRDefault="007D4D1F" w:rsidP="007D4D1F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конкурентоспособности и качества продукции, которое позволит увеличить долю реализации сельскохозяйственной продукции за счёт привлечения необходимых инвестиций, поддержания уровня рентабельности, снижения издержек, так как отрасль сельского хозяйства является одной из основных в экономике Рузаевского муниципального района.</w:t>
            </w:r>
          </w:p>
        </w:tc>
        <w:tc>
          <w:tcPr>
            <w:tcW w:w="7796" w:type="dxa"/>
          </w:tcPr>
          <w:p w:rsidR="00054DCB" w:rsidRDefault="00B75998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Рынок производства сельскохозяйственной продукции в Рузаевском муниципальном районе представлен сельскохозяйственными предприятиями: ООО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Агросоюз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Агросоюз</w:t>
            </w:r>
            <w:proofErr w:type="spell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Красное Сельцо», ООО «Авангард», ООО  «</w:t>
            </w:r>
            <w:proofErr w:type="spell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росоюз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Левженский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ООО Агро 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К-С</w:t>
            </w:r>
            <w:proofErr w:type="gramEnd"/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«Исток», ООО</w:t>
            </w:r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Стрелецк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», ООО «</w:t>
            </w:r>
            <w:proofErr w:type="spellStart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Агромилк</w:t>
            </w:r>
            <w:proofErr w:type="spellEnd"/>
            <w:r w:rsidR="00237B80"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а </w:t>
            </w:r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>так же 4-мя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крестьянско-фермерскими хозяйствами (далее КФХ)</w:t>
            </w:r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одним предприятием по переработке сельскохозяйственной продукции ЗАО «</w:t>
            </w:r>
            <w:proofErr w:type="spellStart"/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>Рузово</w:t>
            </w:r>
            <w:proofErr w:type="spellEnd"/>
            <w:r w:rsidR="00E71B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Доля производства сельскохозяйственной продукции крестьянско фермерскими хозяйствами в общем объеме производимой с/х продукции, составила </w:t>
            </w:r>
            <w:r w:rsidR="00BF6F0C" w:rsidRPr="00BF6F0C">
              <w:rPr>
                <w:rFonts w:ascii="Times New Roman" w:hAnsi="Times New Roman" w:cs="Times New Roman"/>
                <w:bCs/>
                <w:sz w:val="24"/>
                <w:szCs w:val="24"/>
              </w:rPr>
              <w:t>20%.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районе принимают ежегодное участие в получение грантов по программе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Агростартап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» получили: В 2020 – ИП Лялин И.Н. (сфера деятельности - пчеловодство). В 2021 – ИП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Папасов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А.П. (сфера деятельности - пчеловодство). В 2022 - ИП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Цыбулаев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А.А. (сфера деятельности - пчеловодство)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Племенные хозяйства наращивают объемы производства сельскохозяйственной продукции за счет увеличения поголовья.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proofErr w:type="gramStart"/>
            <w:r w:rsidRPr="00EC30E6">
              <w:rPr>
                <w:rFonts w:ascii="Times New Roman" w:hAnsi="Times New Roman"/>
                <w:sz w:val="24"/>
              </w:rPr>
              <w:t xml:space="preserve">Согласно  Приказа Минсельхоза РФ от 17 ноября 2011 г. N 431 «Об утверждении Правил в области племенного животноводства «Виды организаций, осуществляющих деятельность в области племенного животноводства» и о признании утратившими силу приказов Минсельхоза России» (с изменениями и дополнениями) в 2020 году маточное племенное поголовье увеличилось на 443 головы,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в.т.ч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. ООО «Исток» - 389г;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Агросоюз-Левженский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» - 24г;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-Красное сельцо» - 30г.;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 в 2021 году маточное племенное поголовье увеличилось на 356 головы,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в.т.ч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. ООО «Исток» - 200г;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Агросоюз-Левженский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» - 16г;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-Красное сельцо» - 140г.;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в 2022 году маточное племенное поголовье увеличилось на 378 головы,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в.т.ч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. ООО «Исток» - 208г;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-Красное сельцо» - 170г.</w:t>
            </w:r>
          </w:p>
          <w:p w:rsidR="00D4021F" w:rsidRPr="00EC30E6" w:rsidRDefault="00D4021F" w:rsidP="00D4021F">
            <w:pPr>
              <w:ind w:right="57"/>
              <w:jc w:val="both"/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Рузаевском районе завершен 2-ой этап строительства молочного комплекса на 1000 голов дойного стада в ООО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Агросоюз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-Красное сельцо». Общая стоимость проекта – 765,6 млн. рублей. В 2022 году вложено инвестиций в сумме 95 млн. рублей, дополнительно создано 9 рабочих мест. Всего на комплексе работает 41 человек, планируется расширение штата до 50 человек.</w:t>
            </w:r>
          </w:p>
          <w:p w:rsidR="005F65CB" w:rsidRPr="00EC30E6" w:rsidRDefault="005F65CB" w:rsidP="005F65CB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В соответствии с Государственной программой «Развитие сельского хозяйства и регулирования рынков сельскохозяйственной продукции, сырья и </w:t>
            </w:r>
            <w:r w:rsidR="000D768F" w:rsidRPr="00EC30E6">
              <w:rPr>
                <w:rFonts w:ascii="Times New Roman" w:hAnsi="Times New Roman"/>
                <w:sz w:val="24"/>
              </w:rPr>
              <w:t>продовольствия на 2020-2025гг</w:t>
            </w:r>
            <w:proofErr w:type="gramStart"/>
            <w:r w:rsidR="000D768F" w:rsidRPr="00EC30E6">
              <w:rPr>
                <w:rFonts w:ascii="Times New Roman" w:hAnsi="Times New Roman"/>
                <w:sz w:val="24"/>
              </w:rPr>
              <w:t>.»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>сельхозтоваропроизводителями Рузаевского муниципального района получено субсидий на поддержку отрасли животноводства.</w:t>
            </w:r>
          </w:p>
          <w:p w:rsidR="005F65CB" w:rsidRPr="00EC30E6" w:rsidRDefault="005F65CB" w:rsidP="005F65CB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2020 году – 71 млн. руб. (11 организаций);</w:t>
            </w:r>
          </w:p>
          <w:p w:rsidR="005F65CB" w:rsidRPr="00EC30E6" w:rsidRDefault="005F65CB" w:rsidP="005F65CB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В 2021 году – 45,6 млн. руб.(11 организаций);</w:t>
            </w:r>
          </w:p>
          <w:p w:rsidR="005F65CB" w:rsidRDefault="005F65CB" w:rsidP="005F65CB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/>
                <w:sz w:val="24"/>
              </w:rPr>
              <w:t>В 2022 году – 50,1 млн. руб.(12 организаций)</w:t>
            </w:r>
          </w:p>
          <w:p w:rsidR="00D4021F" w:rsidRPr="008029A5" w:rsidRDefault="00D4021F" w:rsidP="008E1410">
            <w:pPr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4DCB" w:rsidRPr="008029A5" w:rsidTr="008029A5">
        <w:tc>
          <w:tcPr>
            <w:tcW w:w="534" w:type="dxa"/>
          </w:tcPr>
          <w:p w:rsidR="00054DCB" w:rsidRPr="008029A5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876" w:type="dxa"/>
          </w:tcPr>
          <w:p w:rsidR="00054DCB" w:rsidRPr="008029A5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A5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954" w:type="dxa"/>
          </w:tcPr>
          <w:p w:rsidR="00054DCB" w:rsidRPr="00EC30E6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</w:t>
            </w:r>
            <w:r w:rsidR="00B75998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уществляется ПАО «Ростелеком», 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РГТС «Парус»</w:t>
            </w:r>
            <w:r w:rsidR="00B75998"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компанией «ТТК»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мобильными операторами «Мегафон», «Билайн»,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«МТС», «Теле-2».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С 2017 года проводится  подключение частного сектора высокоскоростной сети Интернет по технологии </w:t>
            </w:r>
            <w:r w:rsidRPr="00EC30E6">
              <w:rPr>
                <w:rFonts w:ascii="Times New Roman" w:hAnsi="Times New Roman"/>
                <w:sz w:val="24"/>
                <w:lang w:val="en-US"/>
              </w:rPr>
              <w:t>GPON</w:t>
            </w:r>
            <w:r w:rsidRPr="00EC30E6">
              <w:rPr>
                <w:rFonts w:ascii="Times New Roman" w:hAnsi="Times New Roman"/>
                <w:sz w:val="24"/>
              </w:rPr>
              <w:t>., что позволяет получить высокое качество подключения к сети Интернет.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В 2022 году проведено частично подключение частного сектора в с. </w:t>
            </w:r>
            <w:proofErr w:type="gramStart"/>
            <w:r w:rsidRPr="00EC30E6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Рузаевского района.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Планируется дальнейшее подключение 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частного сектора высокоскоростной сети Интернет по технологии GPON в с. </w:t>
            </w:r>
            <w:proofErr w:type="gramStart"/>
            <w:r w:rsidRPr="00EC30E6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Предоставление на данный вид услуги  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широкополосного доступа в информационно-телекоммуникационную сеть Интернет существуют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акционные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» сниженные тарифы для обхвата большего количества абонентов.</w:t>
            </w:r>
          </w:p>
          <w:p w:rsidR="00D4021F" w:rsidRPr="008029A5" w:rsidRDefault="00D4021F" w:rsidP="00D40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hAnsi="Times New Roman"/>
                <w:sz w:val="24"/>
              </w:rPr>
              <w:t>Для предоставления услуг связи пользуются современные коммутаторы, сервера, сеть своевременно модернизируется под растущие требования абонентов скорости Интернет. Оказываются своевременные услуги технической поддержки абонентов.</w:t>
            </w:r>
          </w:p>
          <w:p w:rsidR="00054DCB" w:rsidRPr="008029A5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подведения интернета используя оптоволокно, конкуренция на данном рынке на территории </w:t>
            </w:r>
            <w:r w:rsidR="008F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Рузаевского района</w:t>
            </w: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развита слабо, в связи с удаленностью сельских поселений и сложностью подведения кабелей в труднодоступные районы. Среди мобильных операторов конкуренция довольно высокая в связи с условиями тарифов, распространяемых не только на жителей Рузаевского района, но и всей России. Несмотря на это, многие жители сельских поселений не могут воспользоваться услугами мобильного интернета в связи с тем, что нет мобильного покрытия, хотя в динамике относительно последних лет действует положительная тенденция.</w:t>
            </w:r>
          </w:p>
          <w:p w:rsidR="00054DCB" w:rsidRPr="008029A5" w:rsidRDefault="00054DCB" w:rsidP="006C1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услуг является повышение качества оказываемых услуг населению.</w:t>
            </w:r>
          </w:p>
        </w:tc>
        <w:tc>
          <w:tcPr>
            <w:tcW w:w="7796" w:type="dxa"/>
          </w:tcPr>
          <w:p w:rsidR="00054DCB" w:rsidRDefault="00B75998" w:rsidP="00580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Рузаевского муниципального района рынок услуг по предоставлению широкополосного доступа к информационно-телекоммуникационной сети «Интернет» осуществляется ПАО «Ростелеком», РГТС «Парус» и компанией «ТТК», а также мобильными операторами «Мегафон», «Билайн», «МТС», «Теле-2».</w:t>
            </w:r>
          </w:p>
          <w:p w:rsidR="00D4021F" w:rsidRPr="00EC30E6" w:rsidRDefault="00EC30E6" w:rsidP="00580C8A">
            <w:pPr>
              <w:jc w:val="both"/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В </w:t>
            </w:r>
            <w:r w:rsidR="00D4021F" w:rsidRPr="00EC30E6">
              <w:rPr>
                <w:rFonts w:ascii="Times New Roman" w:hAnsi="Times New Roman"/>
                <w:sz w:val="24"/>
              </w:rPr>
              <w:t>2022</w:t>
            </w:r>
            <w:r w:rsidRPr="00EC30E6">
              <w:rPr>
                <w:rFonts w:ascii="Times New Roman" w:hAnsi="Times New Roman"/>
                <w:sz w:val="24"/>
              </w:rPr>
              <w:t xml:space="preserve"> </w:t>
            </w:r>
            <w:r w:rsidR="00D4021F" w:rsidRPr="00EC30E6">
              <w:rPr>
                <w:rFonts w:ascii="Times New Roman" w:hAnsi="Times New Roman"/>
                <w:sz w:val="24"/>
              </w:rPr>
              <w:t xml:space="preserve">г в селе </w:t>
            </w:r>
            <w:proofErr w:type="spellStart"/>
            <w:r w:rsidR="00D4021F" w:rsidRPr="00EC30E6">
              <w:rPr>
                <w:rFonts w:ascii="Times New Roman" w:hAnsi="Times New Roman"/>
                <w:sz w:val="24"/>
              </w:rPr>
              <w:t>Сузгарье</w:t>
            </w:r>
            <w:proofErr w:type="spellEnd"/>
            <w:r w:rsidR="00D4021F" w:rsidRPr="00EC30E6">
              <w:rPr>
                <w:rFonts w:ascii="Times New Roman" w:hAnsi="Times New Roman"/>
                <w:sz w:val="24"/>
              </w:rPr>
              <w:t xml:space="preserve"> установлена базовая станция сотовой связи с антенно-мачтовым сооружением.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На территории Рузаевского муниципального района в  подведении  интернета используется оптоволокно.</w:t>
            </w:r>
            <w:r w:rsidR="00BB4120" w:rsidRPr="00EC30E6">
              <w:rPr>
                <w:rFonts w:ascii="Times New Roman" w:hAnsi="Times New Roman"/>
                <w:sz w:val="24"/>
              </w:rPr>
              <w:t xml:space="preserve"> </w:t>
            </w:r>
            <w:r w:rsidRPr="00EC30E6">
              <w:rPr>
                <w:rFonts w:ascii="Times New Roman" w:hAnsi="Times New Roman"/>
                <w:sz w:val="24"/>
              </w:rPr>
              <w:t xml:space="preserve">С 2017 года проводится  подключение частного сектора высокоскоростной сети Интернет по технологии </w:t>
            </w:r>
            <w:r w:rsidRPr="00EC30E6">
              <w:rPr>
                <w:rFonts w:ascii="Times New Roman" w:hAnsi="Times New Roman"/>
                <w:sz w:val="24"/>
                <w:lang w:val="en-US"/>
              </w:rPr>
              <w:t>GPON</w:t>
            </w:r>
            <w:r w:rsidRPr="00EC30E6">
              <w:rPr>
                <w:rFonts w:ascii="Times New Roman" w:hAnsi="Times New Roman"/>
                <w:sz w:val="24"/>
              </w:rPr>
              <w:t>., что позв</w:t>
            </w:r>
            <w:r w:rsidR="00BB4120" w:rsidRPr="00EC30E6">
              <w:rPr>
                <w:rFonts w:ascii="Times New Roman" w:hAnsi="Times New Roman"/>
                <w:sz w:val="24"/>
              </w:rPr>
              <w:t xml:space="preserve">оляет получить высокое качество </w:t>
            </w:r>
            <w:r w:rsidRPr="00EC30E6">
              <w:rPr>
                <w:rFonts w:ascii="Times New Roman" w:hAnsi="Times New Roman"/>
                <w:sz w:val="24"/>
              </w:rPr>
              <w:t>подключения к сети Интернет.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 xml:space="preserve">В 2022 году проведено частично подключение частного сектора в с. </w:t>
            </w:r>
            <w:proofErr w:type="gramStart"/>
            <w:r w:rsidRPr="00EC30E6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 xml:space="preserve"> Рузаевского района.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Планируется дальнейшее подключение част</w:t>
            </w:r>
            <w:r w:rsidR="000D768F" w:rsidRPr="00EC30E6">
              <w:rPr>
                <w:rFonts w:ascii="Times New Roman" w:hAnsi="Times New Roman"/>
                <w:sz w:val="24"/>
              </w:rPr>
              <w:t xml:space="preserve">ного сектора </w:t>
            </w:r>
            <w:r w:rsidRPr="00EC30E6">
              <w:rPr>
                <w:rFonts w:ascii="Times New Roman" w:hAnsi="Times New Roman"/>
                <w:sz w:val="24"/>
              </w:rPr>
              <w:t xml:space="preserve">высокоскоростной сети Интернет по технологии GPON в с. </w:t>
            </w:r>
            <w:proofErr w:type="gramStart"/>
            <w:r w:rsidRPr="00EC30E6">
              <w:rPr>
                <w:rFonts w:ascii="Times New Roman" w:hAnsi="Times New Roman"/>
                <w:sz w:val="24"/>
              </w:rPr>
              <w:t>Татарская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Пишля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.</w:t>
            </w:r>
          </w:p>
          <w:p w:rsidR="00D4021F" w:rsidRPr="00EC30E6" w:rsidRDefault="00D4021F" w:rsidP="00D4021F">
            <w:pPr>
              <w:rPr>
                <w:rFonts w:ascii="Times New Roman" w:hAnsi="Times New Roman"/>
                <w:sz w:val="24"/>
              </w:rPr>
            </w:pPr>
            <w:r w:rsidRPr="00EC30E6">
              <w:rPr>
                <w:rFonts w:ascii="Times New Roman" w:hAnsi="Times New Roman"/>
                <w:sz w:val="24"/>
              </w:rPr>
              <w:t>Предоставление на данный вид услуги  широкополосного доступа в информационно-телекоммуникационную сеть Интернет существуют «</w:t>
            </w:r>
            <w:proofErr w:type="spellStart"/>
            <w:r w:rsidRPr="00EC30E6">
              <w:rPr>
                <w:rFonts w:ascii="Times New Roman" w:hAnsi="Times New Roman"/>
                <w:sz w:val="24"/>
              </w:rPr>
              <w:t>акционные</w:t>
            </w:r>
            <w:proofErr w:type="spellEnd"/>
            <w:r w:rsidRPr="00EC30E6">
              <w:rPr>
                <w:rFonts w:ascii="Times New Roman" w:hAnsi="Times New Roman"/>
                <w:sz w:val="24"/>
              </w:rPr>
              <w:t>» сниженные тарифы для обхвата большего количества абонентов.</w:t>
            </w:r>
          </w:p>
          <w:p w:rsidR="00D4021F" w:rsidRPr="008029A5" w:rsidRDefault="00D4021F" w:rsidP="00D402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C30E6">
              <w:rPr>
                <w:rFonts w:ascii="Times New Roman" w:hAnsi="Times New Roman"/>
                <w:sz w:val="24"/>
              </w:rPr>
              <w:t>Для предоставления услуг связи пользуются современные коммутаторы, сервера, сеть своевременно модернизируется под растущие требования абонентов скорости Интернет. Оказываются своевременные услуги технической поддержки абонентов.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EC30E6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876" w:type="dxa"/>
          </w:tcPr>
          <w:p w:rsidR="00054DCB" w:rsidRPr="00EC30E6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sz w:val="24"/>
                <w:szCs w:val="24"/>
              </w:rPr>
              <w:t>Рынок  обработки древесины и производства изделий из дерева</w:t>
            </w:r>
          </w:p>
        </w:tc>
        <w:tc>
          <w:tcPr>
            <w:tcW w:w="5954" w:type="dxa"/>
          </w:tcPr>
          <w:p w:rsidR="00D205D3" w:rsidRPr="00EC30E6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 в Рузаевском муниципальном районе представлен 6-ю организациями: ООО «Прогресс», ООО «Домино», ООО «Мебель</w:t>
            </w:r>
            <w:proofErr w:type="gram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Холдинг», ООО «Аполлон», ИП Макаров А.А.,  ИП Ярошенко А.Н., Конкурентная среда на данном рынке развита слабо в связи с отсутствием готовых инвестиционных площадок для реализации инвестиционных проектов и большим объемом первоначальных вложений для оборудования производства.</w:t>
            </w:r>
            <w:r w:rsidRPr="00EC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процесс на предприятии неравномерен, так как спрос на данную продукцию резко возрастает в марте-апреле и падает сентябре-октябре. Для равномерной и эффективной работы производственного цикла предприятиям необходимы большие инвестиционные вложения в создание складов и резервов. </w:t>
            </w:r>
          </w:p>
          <w:p w:rsidR="00054DCB" w:rsidRPr="00EC30E6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развития конкуренции на данном рынке является повышение качества продукции. </w:t>
            </w:r>
          </w:p>
        </w:tc>
        <w:tc>
          <w:tcPr>
            <w:tcW w:w="7796" w:type="dxa"/>
          </w:tcPr>
          <w:p w:rsidR="00054DCB" w:rsidRPr="00EC30E6" w:rsidRDefault="007468AA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обработки древесины и производства изделий из дерева в Рузае</w:t>
            </w:r>
            <w:r w:rsidR="00A03C41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представлен 6-ю организациями частной формы с</w:t>
            </w:r>
            <w:r w:rsidR="00C868D5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обственности: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«Прогресс», ООО «Домино», ООО «Мебель</w:t>
            </w:r>
            <w:proofErr w:type="gram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Холдинг», ООО «Аполлон», ИП Макаров А.А., ИП Ярошенко А.Н.</w:t>
            </w:r>
          </w:p>
          <w:p w:rsidR="005F65CB" w:rsidRPr="00EC30E6" w:rsidRDefault="005F65CB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0E6">
              <w:rPr>
                <w:rFonts w:ascii="Times New Roman" w:hAnsi="Times New Roman"/>
                <w:sz w:val="24"/>
              </w:rPr>
              <w:t>На базе Администрации Рузаевского муниципального района функционирует управления ТОСЭР, предпринимательства и торговли, которое оказывает консультационные, информационные услуги субъектам МСП, в том числе организациям в сфере обработки древесины и производства изделий из дерева  в части масштабирования, развития, модернизации действующих производств и открытие новых организаций с участием представителей Центра «Мой Бизнес», Фонд поддержки предпринимательства РМ, Гарантийный фонд РМ и т.д., также</w:t>
            </w:r>
            <w:proofErr w:type="gramEnd"/>
            <w:r w:rsidRPr="00EC30E6">
              <w:rPr>
                <w:rFonts w:ascii="Times New Roman" w:hAnsi="Times New Roman"/>
                <w:sz w:val="24"/>
              </w:rPr>
              <w:t xml:space="preserve"> оказываются индивидуальные консультации.</w:t>
            </w:r>
          </w:p>
        </w:tc>
      </w:tr>
      <w:tr w:rsidR="00054DCB" w:rsidRPr="008029A5" w:rsidTr="008029A5">
        <w:tc>
          <w:tcPr>
            <w:tcW w:w="534" w:type="dxa"/>
          </w:tcPr>
          <w:p w:rsidR="00054DCB" w:rsidRPr="00EC30E6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876" w:type="dxa"/>
          </w:tcPr>
          <w:p w:rsidR="00054DCB" w:rsidRPr="00EC30E6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sz w:val="24"/>
                <w:szCs w:val="24"/>
              </w:rPr>
              <w:t xml:space="preserve">Рынок наружной рекламы </w:t>
            </w:r>
          </w:p>
        </w:tc>
        <w:tc>
          <w:tcPr>
            <w:tcW w:w="5954" w:type="dxa"/>
          </w:tcPr>
          <w:p w:rsidR="00D205D3" w:rsidRPr="00EC30E6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Солодин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К.Ю.. Конкуренция в данной области развита слабо  в связи с близким расположением к Саранску, где сильно развита конкуренция в данном спектре и высокое оказание качества услуг. </w:t>
            </w:r>
          </w:p>
          <w:p w:rsidR="00054DCB" w:rsidRPr="00EC30E6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является повышение качества продукции.</w:t>
            </w:r>
          </w:p>
        </w:tc>
        <w:tc>
          <w:tcPr>
            <w:tcW w:w="7796" w:type="dxa"/>
          </w:tcPr>
          <w:p w:rsidR="00054DCB" w:rsidRPr="00EC30E6" w:rsidRDefault="007468AA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наружной рекламы в Рузаевском муниципальном районе представлен 2-мя организациями: ООО «Константа» и ИП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Солодин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К.Ю.</w:t>
            </w:r>
          </w:p>
          <w:p w:rsidR="005F65CB" w:rsidRPr="00EC30E6" w:rsidRDefault="005F65CB" w:rsidP="00E13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0E6">
              <w:rPr>
                <w:rFonts w:ascii="Times New Roman" w:hAnsi="Times New Roman"/>
                <w:sz w:val="24"/>
              </w:rPr>
              <w:t>На базе Администрации Рузаевского муниципального района функционирует управления ТОСЭР, предпринимательства и торговли, которое оказывает консультационные, информационные услуги субъектам МСП, в том числе организациям в сфере наружной рекламы  в части масштабирования, развития, модернизации действующих производств и открытие новых организаций с участием представителей Центра «Мой Бизнес», Фонд поддержки предпринимательства РМ, Гарантийный фонд РМ и т.д., также оказываются индивидуальные консультации.</w:t>
            </w:r>
            <w:proofErr w:type="gramEnd"/>
          </w:p>
        </w:tc>
      </w:tr>
      <w:tr w:rsidR="00054DCB" w:rsidRPr="008029A5" w:rsidTr="008029A5">
        <w:tc>
          <w:tcPr>
            <w:tcW w:w="534" w:type="dxa"/>
          </w:tcPr>
          <w:p w:rsidR="00054DCB" w:rsidRPr="00EC30E6" w:rsidRDefault="00054DCB" w:rsidP="00A103FA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876" w:type="dxa"/>
          </w:tcPr>
          <w:p w:rsidR="00054DCB" w:rsidRPr="00EC30E6" w:rsidRDefault="00054DCB" w:rsidP="00F8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0E6">
              <w:rPr>
                <w:rFonts w:ascii="Times New Roman" w:hAnsi="Times New Roman" w:cs="Times New Roman"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5954" w:type="dxa"/>
          </w:tcPr>
          <w:p w:rsidR="00054DCB" w:rsidRPr="00EC30E6" w:rsidRDefault="00054DCB" w:rsidP="00FE5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молока в Рузаевском мун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11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производителями частной формы собственности: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«Исток»,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-С»,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</w:t>
            </w:r>
            <w:proofErr w:type="spellEnd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Агромилк</w:t>
            </w:r>
            <w:proofErr w:type="spellEnd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Агросоюз-Левженский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-Красное Сельцо</w:t>
            </w:r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КФХ Тишкина Р.И., КФХ </w:t>
            </w:r>
            <w:proofErr w:type="spellStart"/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Сардаев</w:t>
            </w:r>
            <w:proofErr w:type="spellEnd"/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.В., КФХ </w:t>
            </w:r>
            <w:proofErr w:type="spellStart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Дубинников</w:t>
            </w:r>
            <w:proofErr w:type="spellEnd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5E6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одним предприятием по переработке молока ОАО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Новомилк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Конкуренция в данной области развита достаточно.</w:t>
            </w:r>
            <w:r w:rsidRPr="00EC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рынке представлено значительное количество участников и имеются все возможности для осуществления и развития конкуренции. Конкуренция отмечается  между крупными промышленными предприятиями и малым бизнесом.</w:t>
            </w:r>
          </w:p>
          <w:p w:rsidR="00054DCB" w:rsidRPr="00EC30E6" w:rsidRDefault="00054DCB" w:rsidP="00294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развития конкуренции на данном рынке является повышение качества продукции и наращивание производства молока, что  позволит повысить уровень потребления населением молочных продуктов.</w:t>
            </w:r>
          </w:p>
        </w:tc>
        <w:tc>
          <w:tcPr>
            <w:tcW w:w="7796" w:type="dxa"/>
          </w:tcPr>
          <w:p w:rsidR="00054DCB" w:rsidRPr="00EC30E6" w:rsidRDefault="007468AA" w:rsidP="00E71B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производства молока в Рузаевском мун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иципальном районе представлен 11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производителями частной формы собственности: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«Исток»,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-С»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ООО «</w:t>
            </w:r>
            <w:proofErr w:type="spellStart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Стрелецк</w:t>
            </w:r>
            <w:proofErr w:type="spellEnd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Агросоюз-Левженский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ООО «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Агросоюз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-Красное Сельцо</w:t>
            </w:r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Агромилк</w:t>
            </w:r>
            <w:proofErr w:type="spellEnd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КФХ Тишкина Р.И., КФХ </w:t>
            </w:r>
            <w:proofErr w:type="spellStart"/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Сардаев</w:t>
            </w:r>
            <w:proofErr w:type="spellEnd"/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.В., К</w:t>
            </w:r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ФХ </w:t>
            </w:r>
            <w:proofErr w:type="spellStart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Дубинников</w:t>
            </w:r>
            <w:proofErr w:type="spellEnd"/>
            <w:r w:rsidR="00E71BB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Чевтайкин</w:t>
            </w:r>
            <w:proofErr w:type="spellEnd"/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r w:rsidR="006B7A00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одним предприятием по переработк</w:t>
            </w:r>
            <w:r w:rsidR="003E5E6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молока ОАО «</w:t>
            </w:r>
            <w:proofErr w:type="spellStart"/>
            <w:r w:rsidR="003E5E6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Новомилк</w:t>
            </w:r>
            <w:proofErr w:type="spellEnd"/>
            <w:r w:rsidR="003E5E69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="005F65CB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</w:t>
            </w:r>
            <w:r w:rsidR="00BF6F0C"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было произведено 47112,1</w:t>
            </w:r>
            <w:r w:rsidRPr="00EC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 молока.</w:t>
            </w:r>
          </w:p>
        </w:tc>
      </w:tr>
    </w:tbl>
    <w:p w:rsidR="003E2B22" w:rsidRPr="008029A5" w:rsidRDefault="003E2B22" w:rsidP="003E2B22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289D" w:rsidRPr="008029A5" w:rsidRDefault="002E289D">
      <w:pPr>
        <w:rPr>
          <w:rFonts w:ascii="Times New Roman" w:hAnsi="Times New Roman" w:cs="Times New Roman"/>
          <w:sz w:val="24"/>
          <w:szCs w:val="24"/>
        </w:rPr>
      </w:pPr>
    </w:p>
    <w:sectPr w:rsidR="002E289D" w:rsidRPr="008029A5" w:rsidSect="00157DA4">
      <w:headerReference w:type="default" r:id="rId9"/>
      <w:pgSz w:w="16838" w:h="11906" w:orient="landscape"/>
      <w:pgMar w:top="850" w:right="1387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4B" w:rsidRDefault="009A7B4B" w:rsidP="00157DA4">
      <w:pPr>
        <w:spacing w:after="0" w:line="240" w:lineRule="auto"/>
      </w:pPr>
      <w:r>
        <w:separator/>
      </w:r>
    </w:p>
  </w:endnote>
  <w:endnote w:type="continuationSeparator" w:id="0">
    <w:p w:rsidR="009A7B4B" w:rsidRDefault="009A7B4B" w:rsidP="001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4B" w:rsidRDefault="009A7B4B" w:rsidP="00157DA4">
      <w:pPr>
        <w:spacing w:after="0" w:line="240" w:lineRule="auto"/>
      </w:pPr>
      <w:r>
        <w:separator/>
      </w:r>
    </w:p>
  </w:footnote>
  <w:footnote w:type="continuationSeparator" w:id="0">
    <w:p w:rsidR="009A7B4B" w:rsidRDefault="009A7B4B" w:rsidP="001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871861"/>
      <w:docPartObj>
        <w:docPartGallery w:val="Page Numbers (Top of Page)"/>
        <w:docPartUnique/>
      </w:docPartObj>
    </w:sdtPr>
    <w:sdtEndPr/>
    <w:sdtContent>
      <w:p w:rsidR="00157DA4" w:rsidRDefault="00132C7A">
        <w:pPr>
          <w:pStyle w:val="a5"/>
          <w:jc w:val="center"/>
        </w:pPr>
        <w:r>
          <w:fldChar w:fldCharType="begin"/>
        </w:r>
        <w:r w:rsidR="00157DA4">
          <w:instrText>PAGE   \* MERGEFORMAT</w:instrText>
        </w:r>
        <w:r>
          <w:fldChar w:fldCharType="separate"/>
        </w:r>
        <w:r w:rsidR="00E657FA">
          <w:rPr>
            <w:noProof/>
          </w:rPr>
          <w:t>2</w:t>
        </w:r>
        <w:r>
          <w:fldChar w:fldCharType="end"/>
        </w:r>
      </w:p>
    </w:sdtContent>
  </w:sdt>
  <w:p w:rsidR="00157DA4" w:rsidRDefault="00157D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F15"/>
    <w:multiLevelType w:val="multilevel"/>
    <w:tmpl w:val="20EED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2C02F2"/>
    <w:multiLevelType w:val="hybridMultilevel"/>
    <w:tmpl w:val="EE10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2"/>
    <w:rsid w:val="00006398"/>
    <w:rsid w:val="000141BC"/>
    <w:rsid w:val="00021851"/>
    <w:rsid w:val="00037667"/>
    <w:rsid w:val="00054DCB"/>
    <w:rsid w:val="00063731"/>
    <w:rsid w:val="000746DB"/>
    <w:rsid w:val="000C483C"/>
    <w:rsid w:val="000C6207"/>
    <w:rsid w:val="000D768F"/>
    <w:rsid w:val="000E1768"/>
    <w:rsid w:val="000E4F87"/>
    <w:rsid w:val="000E714C"/>
    <w:rsid w:val="000F1DCA"/>
    <w:rsid w:val="000F56CF"/>
    <w:rsid w:val="00110DB7"/>
    <w:rsid w:val="00132C7A"/>
    <w:rsid w:val="001406F9"/>
    <w:rsid w:val="00145929"/>
    <w:rsid w:val="00157DA4"/>
    <w:rsid w:val="00161C0B"/>
    <w:rsid w:val="001629F0"/>
    <w:rsid w:val="00170704"/>
    <w:rsid w:val="00183700"/>
    <w:rsid w:val="00184AF3"/>
    <w:rsid w:val="00186CE5"/>
    <w:rsid w:val="001966D2"/>
    <w:rsid w:val="001D77DB"/>
    <w:rsid w:val="001E34B3"/>
    <w:rsid w:val="001F17BA"/>
    <w:rsid w:val="00206654"/>
    <w:rsid w:val="002077FC"/>
    <w:rsid w:val="00217EB3"/>
    <w:rsid w:val="00221EB6"/>
    <w:rsid w:val="002223D3"/>
    <w:rsid w:val="00237B80"/>
    <w:rsid w:val="00247482"/>
    <w:rsid w:val="00267720"/>
    <w:rsid w:val="002679B4"/>
    <w:rsid w:val="002761BC"/>
    <w:rsid w:val="00294E2F"/>
    <w:rsid w:val="002A2AE6"/>
    <w:rsid w:val="002A79AA"/>
    <w:rsid w:val="002D0F49"/>
    <w:rsid w:val="002E13EA"/>
    <w:rsid w:val="002E289D"/>
    <w:rsid w:val="00352497"/>
    <w:rsid w:val="00361C96"/>
    <w:rsid w:val="00362179"/>
    <w:rsid w:val="00365E2D"/>
    <w:rsid w:val="0037191D"/>
    <w:rsid w:val="00374AF0"/>
    <w:rsid w:val="0038030B"/>
    <w:rsid w:val="0038630B"/>
    <w:rsid w:val="00387117"/>
    <w:rsid w:val="00390D75"/>
    <w:rsid w:val="00391301"/>
    <w:rsid w:val="00392772"/>
    <w:rsid w:val="00396A2A"/>
    <w:rsid w:val="003B13FA"/>
    <w:rsid w:val="003B4DD3"/>
    <w:rsid w:val="003D0990"/>
    <w:rsid w:val="003D45A8"/>
    <w:rsid w:val="003D6F8B"/>
    <w:rsid w:val="003E27C7"/>
    <w:rsid w:val="003E2B22"/>
    <w:rsid w:val="003E5E69"/>
    <w:rsid w:val="004505DC"/>
    <w:rsid w:val="00497AEB"/>
    <w:rsid w:val="004B4E28"/>
    <w:rsid w:val="004C0348"/>
    <w:rsid w:val="004D3270"/>
    <w:rsid w:val="004E4632"/>
    <w:rsid w:val="005100D5"/>
    <w:rsid w:val="005766AB"/>
    <w:rsid w:val="00580C8A"/>
    <w:rsid w:val="00584366"/>
    <w:rsid w:val="0058477E"/>
    <w:rsid w:val="00585123"/>
    <w:rsid w:val="00591A9A"/>
    <w:rsid w:val="00595251"/>
    <w:rsid w:val="005A7F91"/>
    <w:rsid w:val="005B34C7"/>
    <w:rsid w:val="005B56EB"/>
    <w:rsid w:val="005C46D1"/>
    <w:rsid w:val="005D0D7F"/>
    <w:rsid w:val="005D41CF"/>
    <w:rsid w:val="005D5949"/>
    <w:rsid w:val="005E786D"/>
    <w:rsid w:val="005F3B38"/>
    <w:rsid w:val="005F65CB"/>
    <w:rsid w:val="0060790A"/>
    <w:rsid w:val="0062518D"/>
    <w:rsid w:val="00630625"/>
    <w:rsid w:val="0064264F"/>
    <w:rsid w:val="00645587"/>
    <w:rsid w:val="00655AE8"/>
    <w:rsid w:val="00663FC6"/>
    <w:rsid w:val="00665FB1"/>
    <w:rsid w:val="00667F3C"/>
    <w:rsid w:val="00691818"/>
    <w:rsid w:val="006B7A00"/>
    <w:rsid w:val="006C193F"/>
    <w:rsid w:val="006D4B99"/>
    <w:rsid w:val="00710656"/>
    <w:rsid w:val="00715E00"/>
    <w:rsid w:val="007468AA"/>
    <w:rsid w:val="007520D7"/>
    <w:rsid w:val="00755A84"/>
    <w:rsid w:val="00755DB9"/>
    <w:rsid w:val="0076274D"/>
    <w:rsid w:val="00771777"/>
    <w:rsid w:val="007D4D1F"/>
    <w:rsid w:val="007E7849"/>
    <w:rsid w:val="008029A5"/>
    <w:rsid w:val="00810ADE"/>
    <w:rsid w:val="0081102C"/>
    <w:rsid w:val="00815532"/>
    <w:rsid w:val="0081607C"/>
    <w:rsid w:val="008224AE"/>
    <w:rsid w:val="00824895"/>
    <w:rsid w:val="00835683"/>
    <w:rsid w:val="00844E1F"/>
    <w:rsid w:val="00846752"/>
    <w:rsid w:val="00862E5A"/>
    <w:rsid w:val="00875EBA"/>
    <w:rsid w:val="0089362D"/>
    <w:rsid w:val="008B6360"/>
    <w:rsid w:val="008C5581"/>
    <w:rsid w:val="008E1410"/>
    <w:rsid w:val="008F3FEA"/>
    <w:rsid w:val="008F76C8"/>
    <w:rsid w:val="009053C7"/>
    <w:rsid w:val="009108CB"/>
    <w:rsid w:val="00912686"/>
    <w:rsid w:val="00914886"/>
    <w:rsid w:val="00926CA5"/>
    <w:rsid w:val="00937126"/>
    <w:rsid w:val="00943CC9"/>
    <w:rsid w:val="00946CEB"/>
    <w:rsid w:val="0096072E"/>
    <w:rsid w:val="00966D12"/>
    <w:rsid w:val="00972557"/>
    <w:rsid w:val="00981C15"/>
    <w:rsid w:val="009A5325"/>
    <w:rsid w:val="009A7B4B"/>
    <w:rsid w:val="009B5ACF"/>
    <w:rsid w:val="009C2A5E"/>
    <w:rsid w:val="009C4983"/>
    <w:rsid w:val="009D337B"/>
    <w:rsid w:val="009E6B68"/>
    <w:rsid w:val="009F4B03"/>
    <w:rsid w:val="009F7733"/>
    <w:rsid w:val="009F777B"/>
    <w:rsid w:val="00A036DB"/>
    <w:rsid w:val="00A03C41"/>
    <w:rsid w:val="00A040F1"/>
    <w:rsid w:val="00A103FA"/>
    <w:rsid w:val="00A10C45"/>
    <w:rsid w:val="00A149C8"/>
    <w:rsid w:val="00A16E78"/>
    <w:rsid w:val="00A425CA"/>
    <w:rsid w:val="00A42A4B"/>
    <w:rsid w:val="00A46949"/>
    <w:rsid w:val="00A73371"/>
    <w:rsid w:val="00A77A20"/>
    <w:rsid w:val="00A9590E"/>
    <w:rsid w:val="00AA6557"/>
    <w:rsid w:val="00AA7B9A"/>
    <w:rsid w:val="00AD7D66"/>
    <w:rsid w:val="00AE5382"/>
    <w:rsid w:val="00AF1FAE"/>
    <w:rsid w:val="00B1021C"/>
    <w:rsid w:val="00B10A84"/>
    <w:rsid w:val="00B51A00"/>
    <w:rsid w:val="00B55CA0"/>
    <w:rsid w:val="00B57CF0"/>
    <w:rsid w:val="00B75998"/>
    <w:rsid w:val="00B84013"/>
    <w:rsid w:val="00B907F4"/>
    <w:rsid w:val="00B92951"/>
    <w:rsid w:val="00BB00F7"/>
    <w:rsid w:val="00BB4120"/>
    <w:rsid w:val="00BC5D11"/>
    <w:rsid w:val="00BD341C"/>
    <w:rsid w:val="00BE2D24"/>
    <w:rsid w:val="00BE554E"/>
    <w:rsid w:val="00BE5F9B"/>
    <w:rsid w:val="00BE6CFC"/>
    <w:rsid w:val="00BF04AE"/>
    <w:rsid w:val="00BF6F0C"/>
    <w:rsid w:val="00C02621"/>
    <w:rsid w:val="00C20DC1"/>
    <w:rsid w:val="00C32733"/>
    <w:rsid w:val="00C34FAF"/>
    <w:rsid w:val="00C354D4"/>
    <w:rsid w:val="00C74ED7"/>
    <w:rsid w:val="00C8575A"/>
    <w:rsid w:val="00C868D5"/>
    <w:rsid w:val="00C92597"/>
    <w:rsid w:val="00C97EFB"/>
    <w:rsid w:val="00CB0100"/>
    <w:rsid w:val="00CB210D"/>
    <w:rsid w:val="00CC54C8"/>
    <w:rsid w:val="00CC5B6F"/>
    <w:rsid w:val="00CD4AB9"/>
    <w:rsid w:val="00CD4D08"/>
    <w:rsid w:val="00CD58D2"/>
    <w:rsid w:val="00CF2880"/>
    <w:rsid w:val="00CF7C95"/>
    <w:rsid w:val="00D100CB"/>
    <w:rsid w:val="00D169CB"/>
    <w:rsid w:val="00D20041"/>
    <w:rsid w:val="00D205D3"/>
    <w:rsid w:val="00D228BD"/>
    <w:rsid w:val="00D27CDF"/>
    <w:rsid w:val="00D4021F"/>
    <w:rsid w:val="00D4443D"/>
    <w:rsid w:val="00D757B3"/>
    <w:rsid w:val="00D86DA0"/>
    <w:rsid w:val="00D9618C"/>
    <w:rsid w:val="00D96A21"/>
    <w:rsid w:val="00DB201E"/>
    <w:rsid w:val="00DB346E"/>
    <w:rsid w:val="00DD5966"/>
    <w:rsid w:val="00DE62B6"/>
    <w:rsid w:val="00E13CDC"/>
    <w:rsid w:val="00E259B6"/>
    <w:rsid w:val="00E27C09"/>
    <w:rsid w:val="00E31530"/>
    <w:rsid w:val="00E4003F"/>
    <w:rsid w:val="00E40FFF"/>
    <w:rsid w:val="00E42503"/>
    <w:rsid w:val="00E5192E"/>
    <w:rsid w:val="00E5677A"/>
    <w:rsid w:val="00E657FA"/>
    <w:rsid w:val="00E66A59"/>
    <w:rsid w:val="00E71BBB"/>
    <w:rsid w:val="00E94599"/>
    <w:rsid w:val="00EA006C"/>
    <w:rsid w:val="00EC24DE"/>
    <w:rsid w:val="00EC30E6"/>
    <w:rsid w:val="00ED5B6F"/>
    <w:rsid w:val="00EF216B"/>
    <w:rsid w:val="00F00921"/>
    <w:rsid w:val="00F070C9"/>
    <w:rsid w:val="00F10B7E"/>
    <w:rsid w:val="00F211E7"/>
    <w:rsid w:val="00F24645"/>
    <w:rsid w:val="00F371AE"/>
    <w:rsid w:val="00F374DE"/>
    <w:rsid w:val="00F40A54"/>
    <w:rsid w:val="00F46E09"/>
    <w:rsid w:val="00F47EAD"/>
    <w:rsid w:val="00F521FE"/>
    <w:rsid w:val="00F627B3"/>
    <w:rsid w:val="00F65E35"/>
    <w:rsid w:val="00F82F30"/>
    <w:rsid w:val="00F83D1C"/>
    <w:rsid w:val="00F953A7"/>
    <w:rsid w:val="00FA687B"/>
    <w:rsid w:val="00FC374B"/>
    <w:rsid w:val="00FD4ACF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  <w:style w:type="paragraph" w:styleId="a9">
    <w:name w:val="List Paragraph"/>
    <w:basedOn w:val="a"/>
    <w:uiPriority w:val="34"/>
    <w:qFormat/>
    <w:rsid w:val="00BE5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B2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styleId="a3">
    <w:name w:val="Table Grid"/>
    <w:basedOn w:val="a1"/>
    <w:uiPriority w:val="59"/>
    <w:rsid w:val="003E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6217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DA4"/>
  </w:style>
  <w:style w:type="paragraph" w:styleId="a7">
    <w:name w:val="footer"/>
    <w:basedOn w:val="a"/>
    <w:link w:val="a8"/>
    <w:uiPriority w:val="99"/>
    <w:unhideWhenUsed/>
    <w:rsid w:val="0015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7DA4"/>
  </w:style>
  <w:style w:type="paragraph" w:styleId="a9">
    <w:name w:val="List Paragraph"/>
    <w:basedOn w:val="a"/>
    <w:uiPriority w:val="34"/>
    <w:qFormat/>
    <w:rsid w:val="00BE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9467-704C-4729-B6F7-9D8C8EEA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5193</Words>
  <Characters>29605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economy51 (Буторова М.М.)</dc:creator>
  <cp:lastModifiedBy>Андрей Александрович Коленченко</cp:lastModifiedBy>
  <cp:revision>3</cp:revision>
  <cp:lastPrinted>2014-08-14T10:01:00Z</cp:lastPrinted>
  <dcterms:created xsi:type="dcterms:W3CDTF">2023-02-13T13:30:00Z</dcterms:created>
  <dcterms:modified xsi:type="dcterms:W3CDTF">2023-02-14T07:59:00Z</dcterms:modified>
</cp:coreProperties>
</file>