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A7" w:rsidRPr="00E93AA7" w:rsidRDefault="00E93AA7" w:rsidP="00E93AA7">
      <w:pPr>
        <w:pStyle w:val="1"/>
        <w:ind w:left="-284" w:right="-285"/>
        <w:jc w:val="center"/>
        <w:rPr>
          <w:b/>
          <w:sz w:val="32"/>
          <w:szCs w:val="32"/>
        </w:rPr>
      </w:pPr>
      <w:r w:rsidRPr="00E93AA7">
        <w:rPr>
          <w:b/>
          <w:sz w:val="32"/>
          <w:szCs w:val="32"/>
        </w:rPr>
        <w:fldChar w:fldCharType="begin"/>
      </w:r>
      <w:r w:rsidRPr="00E93AA7">
        <w:rPr>
          <w:b/>
          <w:sz w:val="32"/>
          <w:szCs w:val="32"/>
        </w:rPr>
        <w:instrText xml:space="preserve"> HYPERLINK "http://bda-expert.com/2018/05/gosudarstvennye-i-municipalnye-sluzhashhie-mogut-uchastvovat-v-deyatelnosti-nekommercheskih-organizacij/" </w:instrText>
      </w:r>
      <w:r w:rsidRPr="00E93AA7">
        <w:rPr>
          <w:b/>
          <w:sz w:val="32"/>
          <w:szCs w:val="32"/>
        </w:rPr>
        <w:fldChar w:fldCharType="separate"/>
      </w:r>
      <w:r w:rsidRPr="00E93AA7">
        <w:rPr>
          <w:rStyle w:val="a3"/>
          <w:b/>
          <w:sz w:val="32"/>
          <w:szCs w:val="32"/>
        </w:rPr>
        <w:t>Государственные и муниципальные служащие могут участвовать в деятельности некоммерческих организаций</w:t>
      </w:r>
      <w:r w:rsidRPr="00E93AA7">
        <w:rPr>
          <w:b/>
          <w:sz w:val="32"/>
          <w:szCs w:val="32"/>
        </w:rPr>
        <w:fldChar w:fldCharType="end"/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Может ли государственный или муниципальный служащий быть участником некоммерческой общественной организации?</w:t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Да, может.</w:t>
      </w:r>
      <w:bookmarkStart w:id="0" w:name="_GoBack"/>
      <w:bookmarkEnd w:id="0"/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До недавнего времени не было четких указаний в законе может или не может. Так как не было прецедентов судебного характера, то все было на усмотрение органов исполнительной власти каждого региона.</w:t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Но с апреля 2017 года все изменилось.</w:t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Федеральным законом от 03.04.2017 N 64-ФЗ (с изм. и доп., вступ. в силу с 28.06.2017) внесены поправки в Федеральный Закон от 27.07.2004 N 79-ФЗ «О государственной гражданской службе в Российской Федерации».</w:t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Согласно этой новой редакции, исключен запрет на участие в управлении политической партией и участие в общем собрании общественной организации.</w:t>
      </w:r>
    </w:p>
    <w:p w:rsidR="00E93AA7" w:rsidRPr="00E93AA7" w:rsidRDefault="00E93AA7" w:rsidP="00E93AA7">
      <w:pPr>
        <w:pStyle w:val="a4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>Таким образом, разрешается быть членом некоммерческой общественной организации, а так же принимать участие в управлении. Но — на безвозмездной основе.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</w:t>
      </w:r>
      <w:proofErr w:type="gramStart"/>
      <w:r w:rsidRPr="00E93AA7">
        <w:rPr>
          <w:sz w:val="28"/>
          <w:szCs w:val="28"/>
        </w:rPr>
        <w:t>В целях совершенствования государственной политики в области противодействия коррупции" существует процедура получения муниципальными служащими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</w:t>
      </w:r>
      <w:proofErr w:type="gramEnd"/>
      <w:r w:rsidRPr="00E93AA7">
        <w:rPr>
          <w:sz w:val="28"/>
          <w:szCs w:val="28"/>
        </w:rPr>
        <w:t xml:space="preserve"> управления. 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Участие муниципальных служащих в управлении некоммерческой организацией без разрешения представителя нанимателя (работодателя) не допускается.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Муниципальным служащим запрещается заниматься без письменного разрешения представителя нанимателя (работодателя) выше указанной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lastRenderedPageBreak/>
        <w:t xml:space="preserve">     Участие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органов местного самоуправления.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Муниципальные служащие, изъявившие желание участвовать в управлении некоммерческой организацией, оформляют в письменной форме на имя представителя нанимателя (работодателя) ходатайство о разрешении участия в управлении некоммерческой организацией.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Муниципальный служащий вправе дополнительно представить письменные пояснения по вопросу его участия в управлении некоммерческой организацией.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Представитель нанимателя (работодатель) по результатам рассмотрения им ходатайства в течение 5 рабочих дней принимает одно из следующих решений: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1) разрешить участие в управлении некоммерческой организацией;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2) отказать в участии управления некоммерческой организацией.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Решение представителя нанимателя (работодателя) принимается путем наложения на ходатайство резолюции "разрешить" или "отказать".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Копия ходатайства с резолюцией представителя нанимателя (работодателя) об отказе в участии в управлении некоммерческой организацией либо правового акта о разрешении на участие в управлении некоммерческой организацией выдается муниципальному служащему.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b/>
          <w:sz w:val="28"/>
          <w:szCs w:val="28"/>
        </w:rPr>
      </w:pPr>
      <w:r w:rsidRPr="00E93AA7">
        <w:rPr>
          <w:sz w:val="28"/>
          <w:szCs w:val="28"/>
        </w:rPr>
        <w:t xml:space="preserve">     </w:t>
      </w:r>
      <w:r w:rsidRPr="00E93AA7">
        <w:rPr>
          <w:b/>
          <w:sz w:val="28"/>
          <w:szCs w:val="28"/>
        </w:rPr>
        <w:t xml:space="preserve">Муниципальный служащий не вправе: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b/>
          <w:sz w:val="28"/>
          <w:szCs w:val="28"/>
        </w:rPr>
      </w:pPr>
      <w:r w:rsidRPr="00E93AA7">
        <w:rPr>
          <w:b/>
          <w:sz w:val="28"/>
          <w:szCs w:val="28"/>
        </w:rPr>
        <w:t xml:space="preserve">1) получать подарки, вознаграждение в денежной или иной форме за выполнение своих обязанностей в работе органа управления некоммерческой организации;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b/>
          <w:sz w:val="28"/>
          <w:szCs w:val="28"/>
        </w:rPr>
      </w:pPr>
      <w:r w:rsidRPr="00E93AA7">
        <w:rPr>
          <w:b/>
          <w:sz w:val="28"/>
          <w:szCs w:val="28"/>
        </w:rPr>
        <w:t xml:space="preserve">2) разглашать сведения, которые стали ему известны при осуществлении возложенных на него полномочий;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b/>
          <w:sz w:val="28"/>
          <w:szCs w:val="28"/>
        </w:rPr>
      </w:pPr>
      <w:r w:rsidRPr="00E93AA7">
        <w:rPr>
          <w:b/>
          <w:sz w:val="28"/>
          <w:szCs w:val="28"/>
        </w:rPr>
        <w:t xml:space="preserve">3) использовать полученную информацию о деятельности некоммерческой организации в личных интересах, интересах третьих лиц, некоммерческой организации. </w:t>
      </w:r>
    </w:p>
    <w:p w:rsidR="00E93AA7" w:rsidRPr="00E93AA7" w:rsidRDefault="00E93AA7" w:rsidP="00E93AA7">
      <w:pPr>
        <w:pStyle w:val="Default"/>
        <w:ind w:left="-284" w:right="-285"/>
        <w:jc w:val="both"/>
        <w:rPr>
          <w:sz w:val="28"/>
          <w:szCs w:val="28"/>
        </w:rPr>
      </w:pPr>
      <w:r w:rsidRPr="00E93AA7">
        <w:rPr>
          <w:sz w:val="28"/>
          <w:szCs w:val="28"/>
        </w:rPr>
        <w:t xml:space="preserve">     Муниципальные служащие ежегодно, не позднее 30 апреля, представляют в отдел общественной безопасности отчет (в том числе в электронной форме) о своей деятельности в органах управления некоммерческой организации за предыдущий год </w:t>
      </w:r>
    </w:p>
    <w:p w:rsidR="00E93AA7" w:rsidRPr="00E93AA7" w:rsidRDefault="00E93AA7" w:rsidP="00E93AA7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93AA7">
        <w:rPr>
          <w:rFonts w:ascii="Times New Roman" w:hAnsi="Times New Roman" w:cs="Times New Roman"/>
          <w:sz w:val="28"/>
          <w:szCs w:val="28"/>
        </w:rPr>
        <w:t xml:space="preserve">    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D43AAC" w:rsidRPr="00E93AA7" w:rsidRDefault="00D43AAC" w:rsidP="00E93AA7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D43AAC" w:rsidRPr="00E93AA7" w:rsidSect="005E79CA">
      <w:pgSz w:w="11907" w:h="16839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84"/>
    <w:rsid w:val="00031684"/>
    <w:rsid w:val="005E79CA"/>
    <w:rsid w:val="00D43AAC"/>
    <w:rsid w:val="00D456F7"/>
    <w:rsid w:val="00E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A7"/>
  </w:style>
  <w:style w:type="paragraph" w:styleId="1">
    <w:name w:val="heading 1"/>
    <w:basedOn w:val="a"/>
    <w:link w:val="10"/>
    <w:uiPriority w:val="9"/>
    <w:qFormat/>
    <w:rsid w:val="00E93AA7"/>
    <w:pPr>
      <w:spacing w:after="165" w:line="51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AA7"/>
    <w:rPr>
      <w:rFonts w:ascii="Times New Roman" w:eastAsia="Times New Roman" w:hAnsi="Times New Roman" w:cs="Times New Roman"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E93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AA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E93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A7"/>
  </w:style>
  <w:style w:type="paragraph" w:styleId="1">
    <w:name w:val="heading 1"/>
    <w:basedOn w:val="a"/>
    <w:link w:val="10"/>
    <w:uiPriority w:val="9"/>
    <w:qFormat/>
    <w:rsid w:val="00E93AA7"/>
    <w:pPr>
      <w:spacing w:after="165" w:line="51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AA7"/>
    <w:rPr>
      <w:rFonts w:ascii="Times New Roman" w:eastAsia="Times New Roman" w:hAnsi="Times New Roman" w:cs="Times New Roman"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E93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AA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E93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Company>Curnos™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2019-04-11T11:41:00Z</dcterms:created>
  <dcterms:modified xsi:type="dcterms:W3CDTF">2019-04-11T11:42:00Z</dcterms:modified>
</cp:coreProperties>
</file>